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4E971" w14:textId="632E2C60" w:rsidR="007E0283" w:rsidRPr="00AC798C" w:rsidRDefault="001C5610" w:rsidP="00E87CE5">
      <w:pPr>
        <w:widowControl w:val="0"/>
        <w:autoSpaceDE w:val="0"/>
        <w:autoSpaceDN w:val="0"/>
        <w:adjustRightInd w:val="0"/>
        <w:spacing w:after="0" w:line="240" w:lineRule="auto"/>
        <w:ind w:firstLine="720"/>
        <w:rPr>
          <w:rFonts w:ascii="Times New Roman" w:eastAsia="Times New Roman" w:hAnsi="Times New Roman" w:cs="Times New Roman"/>
          <w:b/>
          <w:sz w:val="24"/>
          <w:szCs w:val="24"/>
          <w:lang w:eastAsia="bg-BG"/>
        </w:rPr>
      </w:pPr>
      <w:r w:rsidRPr="00AC798C">
        <w:rPr>
          <w:noProof/>
          <w:lang w:eastAsia="bg-BG"/>
        </w:rPr>
        <w:drawing>
          <wp:inline distT="0" distB="0" distL="0" distR="0" wp14:anchorId="4AB7F2D7" wp14:editId="0DEC028B">
            <wp:extent cx="1876508" cy="403618"/>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Съфинансирано от Европейския съюз_PO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7042" cy="423091"/>
                    </a:xfrm>
                    <a:prstGeom prst="rect">
                      <a:avLst/>
                    </a:prstGeom>
                  </pic:spPr>
                </pic:pic>
              </a:graphicData>
            </a:graphic>
          </wp:inline>
        </w:drawing>
      </w:r>
      <w:r w:rsidRPr="00AC798C">
        <w:rPr>
          <w:noProof/>
          <w:lang w:eastAsia="bg-BG"/>
        </w:rPr>
        <w:t xml:space="preserve"> </w:t>
      </w:r>
      <w:r w:rsidRPr="00AC798C">
        <w:rPr>
          <w:noProof/>
          <w:lang w:eastAsia="bg-BG"/>
        </w:rPr>
        <w:tab/>
      </w:r>
      <w:r w:rsidRPr="00AC798C">
        <w:rPr>
          <w:noProof/>
          <w:lang w:eastAsia="bg-BG"/>
        </w:rPr>
        <w:tab/>
      </w:r>
      <w:r w:rsidRPr="00AC798C">
        <w:rPr>
          <w:noProof/>
          <w:lang w:eastAsia="bg-BG"/>
        </w:rPr>
        <w:tab/>
      </w:r>
      <w:r w:rsidRPr="00AC798C">
        <w:rPr>
          <w:noProof/>
          <w:lang w:eastAsia="bg-BG"/>
        </w:rPr>
        <w:tab/>
      </w:r>
      <w:r w:rsidRPr="00AC798C">
        <w:rPr>
          <w:noProof/>
          <w:lang w:eastAsia="bg-BG"/>
        </w:rPr>
        <w:tab/>
      </w:r>
      <w:r w:rsidRPr="00AC798C">
        <w:rPr>
          <w:noProof/>
          <w:lang w:eastAsia="bg-BG"/>
        </w:rPr>
        <w:tab/>
      </w:r>
      <w:r w:rsidRPr="00AC798C">
        <w:rPr>
          <w:noProof/>
          <w:lang w:eastAsia="bg-BG"/>
        </w:rPr>
        <w:tab/>
      </w:r>
      <w:r w:rsidRPr="00AC798C">
        <w:rPr>
          <w:noProof/>
          <w:lang w:eastAsia="bg-BG"/>
        </w:rPr>
        <w:tab/>
      </w:r>
      <w:r w:rsidRPr="00AC798C">
        <w:rPr>
          <w:noProof/>
          <w:lang w:eastAsia="bg-BG"/>
        </w:rPr>
        <w:tab/>
      </w:r>
      <w:r w:rsidRPr="00AC798C">
        <w:rPr>
          <w:noProof/>
          <w:lang w:eastAsia="bg-BG"/>
        </w:rPr>
        <w:tab/>
      </w:r>
      <w:r w:rsidRPr="00AC798C">
        <w:rPr>
          <w:noProof/>
          <w:lang w:eastAsia="bg-BG"/>
        </w:rPr>
        <w:drawing>
          <wp:inline distT="0" distB="0" distL="0" distR="0" wp14:anchorId="739EA932" wp14:editId="3C248761">
            <wp:extent cx="1735869" cy="541532"/>
            <wp:effectExtent l="0" t="0" r="0" b="0"/>
            <wp:docPr id="92" name="Picture 92" descr="800x300 h ПТ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00x300 h ПТП-01"/>
                    <pic:cNvPicPr>
                      <a:picLocks noChangeAspect="1" noChangeArrowheads="1"/>
                    </pic:cNvPicPr>
                  </pic:nvPicPr>
                  <pic:blipFill>
                    <a:blip r:embed="rId9" cstate="print">
                      <a:extLst>
                        <a:ext uri="{28A0092B-C50C-407E-A947-70E740481C1C}">
                          <a14:useLocalDpi xmlns:a14="http://schemas.microsoft.com/office/drawing/2010/main" val="0"/>
                        </a:ext>
                      </a:extLst>
                    </a:blip>
                    <a:srcRect b="12325"/>
                    <a:stretch>
                      <a:fillRect/>
                    </a:stretch>
                  </pic:blipFill>
                  <pic:spPr bwMode="auto">
                    <a:xfrm>
                      <a:off x="0" y="0"/>
                      <a:ext cx="1747096" cy="545034"/>
                    </a:xfrm>
                    <a:prstGeom prst="rect">
                      <a:avLst/>
                    </a:prstGeom>
                    <a:noFill/>
                    <a:ln>
                      <a:noFill/>
                    </a:ln>
                  </pic:spPr>
                </pic:pic>
              </a:graphicData>
            </a:graphic>
          </wp:inline>
        </w:drawing>
      </w:r>
    </w:p>
    <w:tbl>
      <w:tblPr>
        <w:tblW w:w="12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5"/>
        <w:gridCol w:w="5522"/>
        <w:gridCol w:w="3686"/>
      </w:tblGrid>
      <w:tr w:rsidR="007E0283" w:rsidRPr="00AC798C" w14:paraId="4846F01D" w14:textId="77777777" w:rsidTr="007A51D8">
        <w:trPr>
          <w:trHeight w:val="743"/>
          <w:tblHeader/>
          <w:jc w:val="center"/>
        </w:trPr>
        <w:tc>
          <w:tcPr>
            <w:tcW w:w="3545" w:type="dxa"/>
            <w:vAlign w:val="center"/>
          </w:tcPr>
          <w:p w14:paraId="17EC8532" w14:textId="2B874E4C" w:rsidR="007E0283" w:rsidRPr="00AC798C" w:rsidRDefault="007E0283" w:rsidP="007A51D8">
            <w:pPr>
              <w:pStyle w:val="Index"/>
              <w:spacing w:after="0"/>
              <w:jc w:val="center"/>
              <w:rPr>
                <w:i/>
                <w:iCs/>
                <w:lang w:val="bg-BG"/>
              </w:rPr>
            </w:pPr>
            <w:r w:rsidRPr="00AC798C">
              <w:rPr>
                <w:b/>
                <w:i/>
                <w:iCs/>
                <w:sz w:val="22"/>
                <w:szCs w:val="22"/>
                <w:lang w:val="bg-BG"/>
              </w:rPr>
              <w:t xml:space="preserve">Администрация на </w:t>
            </w:r>
            <w:r w:rsidR="00141B35" w:rsidRPr="00AC798C">
              <w:rPr>
                <w:b/>
                <w:i/>
                <w:iCs/>
                <w:sz w:val="22"/>
                <w:szCs w:val="22"/>
                <w:lang w:val="bg-BG"/>
              </w:rPr>
              <w:br/>
            </w:r>
            <w:r w:rsidR="007A51D8">
              <w:rPr>
                <w:b/>
                <w:i/>
                <w:iCs/>
                <w:sz w:val="22"/>
                <w:szCs w:val="22"/>
                <w:lang w:val="bg-BG"/>
              </w:rPr>
              <w:t>Министерския</w:t>
            </w:r>
            <w:r w:rsidRPr="00AC798C">
              <w:rPr>
                <w:b/>
                <w:i/>
                <w:iCs/>
                <w:sz w:val="22"/>
                <w:szCs w:val="22"/>
                <w:lang w:val="bg-BG"/>
              </w:rPr>
              <w:t xml:space="preserve"> съвет </w:t>
            </w:r>
          </w:p>
        </w:tc>
        <w:tc>
          <w:tcPr>
            <w:tcW w:w="5522" w:type="dxa"/>
            <w:vAlign w:val="center"/>
          </w:tcPr>
          <w:p w14:paraId="0578246B" w14:textId="77777777" w:rsidR="007A51D8" w:rsidRDefault="007E0283" w:rsidP="00FA151C">
            <w:pPr>
              <w:pStyle w:val="Index"/>
              <w:spacing w:before="0" w:beforeAutospacing="0" w:after="0" w:afterAutospacing="0"/>
              <w:jc w:val="center"/>
              <w:rPr>
                <w:b/>
                <w:sz w:val="22"/>
                <w:szCs w:val="22"/>
                <w:lang w:val="bg-BG"/>
              </w:rPr>
            </w:pPr>
            <w:r w:rsidRPr="00AC798C">
              <w:rPr>
                <w:b/>
                <w:sz w:val="22"/>
                <w:szCs w:val="22"/>
                <w:lang w:val="bg-BG"/>
              </w:rPr>
              <w:t xml:space="preserve">Наръчник за изпълнение на </w:t>
            </w:r>
          </w:p>
          <w:p w14:paraId="67BE8D47" w14:textId="3E3EACCE" w:rsidR="007E0283" w:rsidRPr="00AC798C" w:rsidRDefault="007E0283" w:rsidP="00FA151C">
            <w:pPr>
              <w:pStyle w:val="Index"/>
              <w:spacing w:before="0" w:beforeAutospacing="0" w:after="0" w:afterAutospacing="0"/>
              <w:jc w:val="center"/>
              <w:rPr>
                <w:b/>
                <w:i/>
                <w:iCs/>
                <w:lang w:val="bg-BG"/>
              </w:rPr>
            </w:pPr>
            <w:r w:rsidRPr="00AC798C">
              <w:rPr>
                <w:b/>
                <w:sz w:val="22"/>
                <w:szCs w:val="22"/>
                <w:lang w:val="bg-BG"/>
              </w:rPr>
              <w:t>Програма „</w:t>
            </w:r>
            <w:r w:rsidRPr="00AC798C">
              <w:rPr>
                <w:b/>
                <w:iCs/>
                <w:sz w:val="22"/>
                <w:szCs w:val="22"/>
                <w:lang w:val="bg-BG"/>
              </w:rPr>
              <w:t>Техническа помощ</w:t>
            </w:r>
            <w:r w:rsidRPr="00AC798C">
              <w:rPr>
                <w:b/>
                <w:sz w:val="22"/>
                <w:szCs w:val="22"/>
                <w:lang w:val="bg-BG"/>
              </w:rPr>
              <w:t>” 2021-2027</w:t>
            </w:r>
          </w:p>
        </w:tc>
        <w:tc>
          <w:tcPr>
            <w:tcW w:w="3686" w:type="dxa"/>
            <w:vAlign w:val="center"/>
          </w:tcPr>
          <w:p w14:paraId="143ECCE4" w14:textId="77777777" w:rsidR="007E0283" w:rsidRPr="00AC798C" w:rsidRDefault="007E0283" w:rsidP="007E0283">
            <w:pPr>
              <w:pStyle w:val="Index"/>
              <w:spacing w:after="0"/>
              <w:jc w:val="center"/>
              <w:rPr>
                <w:b/>
                <w:bCs/>
                <w:i/>
                <w:lang w:val="bg-BG"/>
              </w:rPr>
            </w:pPr>
            <w:r w:rsidRPr="00AC798C">
              <w:rPr>
                <w:b/>
                <w:bCs/>
                <w:i/>
                <w:sz w:val="22"/>
                <w:szCs w:val="22"/>
                <w:lang w:val="bg-BG"/>
              </w:rPr>
              <w:t>Приложение III-K01-1-2</w:t>
            </w:r>
          </w:p>
        </w:tc>
      </w:tr>
      <w:tr w:rsidR="007E0283" w:rsidRPr="00AC798C" w14:paraId="6C49A031" w14:textId="77777777" w:rsidTr="007A51D8">
        <w:trPr>
          <w:trHeight w:val="742"/>
          <w:tblHeader/>
          <w:jc w:val="center"/>
        </w:trPr>
        <w:tc>
          <w:tcPr>
            <w:tcW w:w="3545" w:type="dxa"/>
            <w:vAlign w:val="center"/>
          </w:tcPr>
          <w:p w14:paraId="64766598" w14:textId="77777777" w:rsidR="007E0283" w:rsidRPr="00AC798C" w:rsidRDefault="007E0283" w:rsidP="00FA151C">
            <w:pPr>
              <w:pStyle w:val="Index"/>
              <w:spacing w:before="0" w:beforeAutospacing="0" w:after="0" w:afterAutospacing="0"/>
              <w:jc w:val="center"/>
              <w:rPr>
                <w:b/>
                <w:i/>
                <w:iCs/>
                <w:sz w:val="22"/>
                <w:szCs w:val="22"/>
                <w:lang w:val="bg-BG"/>
              </w:rPr>
            </w:pPr>
            <w:r w:rsidRPr="00AC798C">
              <w:rPr>
                <w:b/>
                <w:i/>
                <w:iCs/>
                <w:sz w:val="22"/>
                <w:szCs w:val="22"/>
                <w:lang w:val="bg-BG"/>
              </w:rPr>
              <w:t xml:space="preserve">Дирекция </w:t>
            </w:r>
          </w:p>
          <w:p w14:paraId="2D2468FD" w14:textId="77777777" w:rsidR="007E0283" w:rsidRPr="00AC798C" w:rsidRDefault="007E0283" w:rsidP="00FA151C">
            <w:pPr>
              <w:pStyle w:val="Index"/>
              <w:spacing w:before="0" w:beforeAutospacing="0" w:after="0" w:afterAutospacing="0"/>
              <w:jc w:val="center"/>
              <w:rPr>
                <w:b/>
                <w:lang w:val="bg-BG"/>
              </w:rPr>
            </w:pPr>
            <w:r w:rsidRPr="00AC798C">
              <w:rPr>
                <w:b/>
                <w:i/>
                <w:iCs/>
                <w:sz w:val="22"/>
                <w:szCs w:val="22"/>
                <w:lang w:val="bg-BG"/>
              </w:rPr>
              <w:t>„Добро управление”</w:t>
            </w:r>
          </w:p>
        </w:tc>
        <w:tc>
          <w:tcPr>
            <w:tcW w:w="9208" w:type="dxa"/>
            <w:gridSpan w:val="2"/>
            <w:shd w:val="clear" w:color="auto" w:fill="666699"/>
            <w:vAlign w:val="center"/>
          </w:tcPr>
          <w:p w14:paraId="68DC738C" w14:textId="77777777" w:rsidR="007E0283" w:rsidRPr="00AC798C" w:rsidRDefault="007E0283" w:rsidP="00FA151C">
            <w:pPr>
              <w:pStyle w:val="Index"/>
              <w:spacing w:after="0"/>
              <w:jc w:val="center"/>
              <w:rPr>
                <w:b/>
                <w:color w:val="FFFFFF"/>
                <w:sz w:val="28"/>
                <w:szCs w:val="28"/>
                <w:lang w:val="bg-BG"/>
              </w:rPr>
            </w:pPr>
            <w:r w:rsidRPr="00AC798C">
              <w:rPr>
                <w:b/>
                <w:color w:val="FFFFFF"/>
                <w:sz w:val="28"/>
                <w:szCs w:val="28"/>
                <w:lang w:val="bg-BG"/>
              </w:rPr>
              <w:t>Приложение 2 към Контролен лист за верификация при искане за междинно или окончателно плащане (част 1)</w:t>
            </w:r>
          </w:p>
        </w:tc>
      </w:tr>
      <w:tr w:rsidR="007E0283" w:rsidRPr="00AC798C" w14:paraId="2830BEC2" w14:textId="77777777" w:rsidTr="007A51D8">
        <w:trPr>
          <w:trHeight w:val="742"/>
          <w:tblHeader/>
          <w:jc w:val="center"/>
        </w:trPr>
        <w:tc>
          <w:tcPr>
            <w:tcW w:w="3545" w:type="dxa"/>
            <w:vAlign w:val="center"/>
          </w:tcPr>
          <w:p w14:paraId="5F936BF0" w14:textId="1E7F6531" w:rsidR="007E0283" w:rsidRPr="00AC798C" w:rsidRDefault="007E0283" w:rsidP="00141B35">
            <w:pPr>
              <w:pStyle w:val="Index"/>
              <w:spacing w:after="0"/>
              <w:jc w:val="center"/>
              <w:rPr>
                <w:b/>
                <w:i/>
                <w:iCs/>
                <w:sz w:val="22"/>
                <w:szCs w:val="22"/>
                <w:lang w:val="bg-BG"/>
              </w:rPr>
            </w:pPr>
            <w:r w:rsidRPr="00AC798C">
              <w:rPr>
                <w:b/>
                <w:i/>
                <w:iCs/>
                <w:sz w:val="22"/>
                <w:szCs w:val="22"/>
                <w:lang w:val="bg-BG"/>
              </w:rPr>
              <w:t xml:space="preserve">Вариант на документа: </w:t>
            </w:r>
            <w:r w:rsidR="00141B35" w:rsidRPr="00AC798C">
              <w:rPr>
                <w:b/>
                <w:i/>
                <w:iCs/>
                <w:sz w:val="22"/>
                <w:szCs w:val="22"/>
                <w:lang w:val="bg-BG"/>
              </w:rPr>
              <w:t>2</w:t>
            </w:r>
          </w:p>
        </w:tc>
        <w:tc>
          <w:tcPr>
            <w:tcW w:w="5522" w:type="dxa"/>
            <w:vAlign w:val="center"/>
          </w:tcPr>
          <w:p w14:paraId="35A0C502" w14:textId="77777777" w:rsidR="007E0283" w:rsidRPr="007A51D8" w:rsidRDefault="007E0283" w:rsidP="00FA151C">
            <w:pPr>
              <w:jc w:val="center"/>
              <w:rPr>
                <w:i/>
                <w:sz w:val="28"/>
                <w:szCs w:val="28"/>
              </w:rPr>
            </w:pPr>
            <w:r w:rsidRPr="007A51D8">
              <w:rPr>
                <w:rFonts w:ascii="Times New Roman" w:eastAsia="SimSun" w:hAnsi="Times New Roman" w:cs="Times New Roman"/>
                <w:i/>
                <w:color w:val="000000"/>
                <w:lang w:eastAsia="bg-BG"/>
              </w:rPr>
              <w:t>Одобрен от: Ръководителя на Управляващия орган на Програма „Техническа помощ”</w:t>
            </w:r>
          </w:p>
        </w:tc>
        <w:tc>
          <w:tcPr>
            <w:tcW w:w="3686" w:type="dxa"/>
            <w:vAlign w:val="center"/>
          </w:tcPr>
          <w:p w14:paraId="73B2AA00" w14:textId="4A7E0914" w:rsidR="007E0283" w:rsidRPr="00AC798C" w:rsidRDefault="007E0283" w:rsidP="0087213D">
            <w:pPr>
              <w:pStyle w:val="TableContents"/>
              <w:spacing w:before="100" w:after="100"/>
              <w:jc w:val="center"/>
              <w:rPr>
                <w:b/>
                <w:sz w:val="28"/>
                <w:szCs w:val="28"/>
                <w:lang w:val="bg-BG"/>
              </w:rPr>
            </w:pPr>
            <w:r w:rsidRPr="00AC798C">
              <w:rPr>
                <w:sz w:val="22"/>
                <w:szCs w:val="22"/>
                <w:lang w:val="bg-BG"/>
              </w:rPr>
              <w:t xml:space="preserve">Дата: </w:t>
            </w:r>
            <w:r w:rsidR="00F039B3" w:rsidRPr="005D086D">
              <w:rPr>
                <w:sz w:val="22"/>
                <w:szCs w:val="22"/>
                <w:lang w:val="bg-BG"/>
              </w:rPr>
              <w:t>06.02.2026</w:t>
            </w:r>
            <w:r w:rsidR="0087213D" w:rsidRPr="005D086D">
              <w:rPr>
                <w:sz w:val="22"/>
                <w:szCs w:val="22"/>
                <w:lang w:val="bg-BG"/>
              </w:rPr>
              <w:t xml:space="preserve"> г.</w:t>
            </w:r>
          </w:p>
        </w:tc>
      </w:tr>
    </w:tbl>
    <w:p w14:paraId="7112DC95" w14:textId="78797DA0" w:rsidR="007E0283" w:rsidRPr="00AC798C" w:rsidRDefault="007E0283" w:rsidP="007E028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bg-BG"/>
        </w:rPr>
      </w:pPr>
    </w:p>
    <w:p w14:paraId="67D56B31" w14:textId="1E9A14F1" w:rsidR="009D09F7" w:rsidRPr="00AC798C" w:rsidRDefault="009D09F7" w:rsidP="007E028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bg-BG"/>
        </w:rPr>
      </w:pPr>
      <w:r w:rsidRPr="00AC798C">
        <w:rPr>
          <w:rFonts w:ascii="Times New Roman" w:eastAsia="Times New Roman" w:hAnsi="Times New Roman" w:cs="Times New Roman"/>
          <w:b/>
          <w:sz w:val="24"/>
          <w:szCs w:val="24"/>
          <w:lang w:eastAsia="bg-BG"/>
        </w:rPr>
        <w:t>Част 1</w:t>
      </w:r>
    </w:p>
    <w:p w14:paraId="1EDA6A11" w14:textId="7DB303E5" w:rsidR="00355EF5" w:rsidRDefault="00A740C8" w:rsidP="00355EF5">
      <w:pPr>
        <w:ind w:firstLine="142"/>
        <w:jc w:val="center"/>
        <w:rPr>
          <w:rFonts w:ascii="Times New Roman" w:hAnsi="Times New Roman" w:cs="Times New Roman"/>
          <w:b/>
          <w:color w:val="000000" w:themeColor="text1"/>
          <w:sz w:val="24"/>
          <w:szCs w:val="24"/>
        </w:rPr>
      </w:pPr>
      <w:r w:rsidRPr="00AC798C">
        <w:rPr>
          <w:rFonts w:ascii="Times New Roman" w:hAnsi="Times New Roman" w:cs="Times New Roman"/>
          <w:b/>
          <w:color w:val="000000" w:themeColor="text1"/>
          <w:sz w:val="24"/>
          <w:szCs w:val="24"/>
        </w:rPr>
        <w:t>ИНСТРУКЦИ</w:t>
      </w:r>
      <w:r w:rsidR="002D0533" w:rsidRPr="00AC798C">
        <w:rPr>
          <w:rFonts w:ascii="Times New Roman" w:hAnsi="Times New Roman" w:cs="Times New Roman"/>
          <w:b/>
          <w:color w:val="000000" w:themeColor="text1"/>
          <w:sz w:val="24"/>
          <w:szCs w:val="24"/>
        </w:rPr>
        <w:t xml:space="preserve">Я </w:t>
      </w:r>
      <w:r w:rsidRPr="00AC798C">
        <w:rPr>
          <w:rFonts w:ascii="Times New Roman" w:hAnsi="Times New Roman" w:cs="Times New Roman"/>
          <w:b/>
          <w:color w:val="000000" w:themeColor="text1"/>
          <w:sz w:val="24"/>
          <w:szCs w:val="24"/>
        </w:rPr>
        <w:t xml:space="preserve">ЗА </w:t>
      </w:r>
      <w:r w:rsidR="005D6975">
        <w:rPr>
          <w:rFonts w:ascii="Times New Roman" w:hAnsi="Times New Roman" w:cs="Times New Roman"/>
          <w:b/>
          <w:color w:val="000000" w:themeColor="text1"/>
          <w:sz w:val="24"/>
          <w:szCs w:val="24"/>
        </w:rPr>
        <w:t xml:space="preserve">ПЪЛНИТЕ АДМИНИСТРАТИВНИ </w:t>
      </w:r>
      <w:r w:rsidR="002D0533" w:rsidRPr="00AC798C">
        <w:rPr>
          <w:rFonts w:ascii="Times New Roman" w:hAnsi="Times New Roman" w:cs="Times New Roman"/>
          <w:b/>
          <w:color w:val="000000" w:themeColor="text1"/>
          <w:sz w:val="24"/>
          <w:szCs w:val="24"/>
        </w:rPr>
        <w:t>ПРОВЕРКИ</w:t>
      </w:r>
      <w:r w:rsidR="005D6975">
        <w:rPr>
          <w:rStyle w:val="FootnoteReference"/>
          <w:rFonts w:ascii="Times New Roman" w:hAnsi="Times New Roman"/>
          <w:b/>
          <w:color w:val="000000" w:themeColor="text1"/>
          <w:sz w:val="24"/>
          <w:szCs w:val="24"/>
        </w:rPr>
        <w:footnoteReference w:id="1"/>
      </w:r>
      <w:r w:rsidRPr="00AC798C">
        <w:rPr>
          <w:rFonts w:ascii="Times New Roman" w:hAnsi="Times New Roman" w:cs="Times New Roman"/>
          <w:b/>
          <w:color w:val="000000" w:themeColor="text1"/>
          <w:sz w:val="24"/>
          <w:szCs w:val="24"/>
        </w:rPr>
        <w:t xml:space="preserve">, ИЗВЪРШВАНИ </w:t>
      </w:r>
      <w:r w:rsidR="00307117" w:rsidRPr="00AC798C">
        <w:rPr>
          <w:rFonts w:ascii="Times New Roman" w:hAnsi="Times New Roman" w:cs="Times New Roman"/>
          <w:b/>
          <w:color w:val="000000" w:themeColor="text1"/>
          <w:sz w:val="24"/>
          <w:szCs w:val="24"/>
        </w:rPr>
        <w:t xml:space="preserve">В ПРОЦЕСА ПО </w:t>
      </w:r>
      <w:r w:rsidRPr="00AC798C">
        <w:rPr>
          <w:rFonts w:ascii="Times New Roman" w:hAnsi="Times New Roman" w:cs="Times New Roman"/>
          <w:b/>
          <w:color w:val="000000" w:themeColor="text1"/>
          <w:sz w:val="24"/>
          <w:szCs w:val="24"/>
        </w:rPr>
        <w:t>ВЕРИФИ</w:t>
      </w:r>
      <w:r w:rsidR="00307117" w:rsidRPr="00AC798C">
        <w:rPr>
          <w:rFonts w:ascii="Times New Roman" w:hAnsi="Times New Roman" w:cs="Times New Roman"/>
          <w:b/>
          <w:color w:val="000000" w:themeColor="text1"/>
          <w:sz w:val="24"/>
          <w:szCs w:val="24"/>
        </w:rPr>
        <w:t xml:space="preserve">КАЦИЯ НА ИСКАНЕ ЗА МЕЖДИННО ИЛИ </w:t>
      </w:r>
      <w:r w:rsidRPr="00AC798C">
        <w:rPr>
          <w:rFonts w:ascii="Times New Roman" w:hAnsi="Times New Roman" w:cs="Times New Roman"/>
          <w:b/>
          <w:color w:val="000000" w:themeColor="text1"/>
          <w:sz w:val="24"/>
          <w:szCs w:val="24"/>
        </w:rPr>
        <w:t>ОКОНЧАТЕЛНО ПЛАЩАНЕ</w:t>
      </w:r>
    </w:p>
    <w:p w14:paraId="7C4CB753" w14:textId="1BA6DEAB" w:rsidR="00355EF5" w:rsidRPr="00F039B3" w:rsidRDefault="00355EF5" w:rsidP="00F039B3">
      <w:pPr>
        <w:ind w:left="-284" w:right="-880"/>
        <w:jc w:val="both"/>
        <w:rPr>
          <w:rFonts w:ascii="Times New Roman" w:hAnsi="Times New Roman" w:cs="Times New Roman"/>
          <w:color w:val="000000" w:themeColor="text1"/>
          <w:sz w:val="24"/>
          <w:szCs w:val="24"/>
        </w:rPr>
      </w:pPr>
    </w:p>
    <w:tbl>
      <w:tblPr>
        <w:tblStyle w:val="TableGrid"/>
        <w:tblW w:w="15168" w:type="dxa"/>
        <w:tblInd w:w="-289" w:type="dxa"/>
        <w:tblLayout w:type="fixed"/>
        <w:tblLook w:val="04A0" w:firstRow="1" w:lastRow="0" w:firstColumn="1" w:lastColumn="0" w:noHBand="0" w:noVBand="1"/>
      </w:tblPr>
      <w:tblGrid>
        <w:gridCol w:w="1702"/>
        <w:gridCol w:w="992"/>
        <w:gridCol w:w="3260"/>
        <w:gridCol w:w="9214"/>
      </w:tblGrid>
      <w:tr w:rsidR="00DF4361" w:rsidRPr="007A51D8" w14:paraId="19A400B9" w14:textId="77777777" w:rsidTr="002B5F54">
        <w:trPr>
          <w:tblHeader/>
        </w:trPr>
        <w:tc>
          <w:tcPr>
            <w:tcW w:w="1702" w:type="dxa"/>
            <w:shd w:val="clear" w:color="auto" w:fill="C9C9C9" w:themeFill="accent3" w:themeFillTint="99"/>
          </w:tcPr>
          <w:p w14:paraId="212B6475" w14:textId="77777777" w:rsidR="009E4F41" w:rsidRPr="007A51D8" w:rsidRDefault="009E4F41" w:rsidP="00425B10">
            <w:pPr>
              <w:jc w:val="center"/>
              <w:rPr>
                <w:rFonts w:ascii="Times New Roman" w:hAnsi="Times New Roman" w:cs="Times New Roman"/>
                <w:b/>
                <w:color w:val="000000" w:themeColor="text1"/>
              </w:rPr>
            </w:pPr>
            <w:r w:rsidRPr="007A51D8">
              <w:rPr>
                <w:rFonts w:ascii="Times New Roman" w:hAnsi="Times New Roman" w:cs="Times New Roman"/>
                <w:b/>
                <w:color w:val="000000" w:themeColor="text1"/>
              </w:rPr>
              <w:t>Група</w:t>
            </w:r>
            <w:r w:rsidR="00B35A75" w:rsidRPr="007A51D8">
              <w:rPr>
                <w:rFonts w:ascii="Times New Roman" w:hAnsi="Times New Roman" w:cs="Times New Roman"/>
                <w:b/>
                <w:color w:val="000000" w:themeColor="text1"/>
              </w:rPr>
              <w:t xml:space="preserve"> въпроси</w:t>
            </w:r>
          </w:p>
        </w:tc>
        <w:tc>
          <w:tcPr>
            <w:tcW w:w="992" w:type="dxa"/>
            <w:shd w:val="clear" w:color="auto" w:fill="C9C9C9" w:themeFill="accent3" w:themeFillTint="99"/>
          </w:tcPr>
          <w:p w14:paraId="18B9A0B1" w14:textId="77777777" w:rsidR="009E4F41" w:rsidRPr="007A51D8" w:rsidRDefault="009E4F41" w:rsidP="00425B10">
            <w:pPr>
              <w:jc w:val="center"/>
              <w:rPr>
                <w:rFonts w:ascii="Times New Roman" w:hAnsi="Times New Roman" w:cs="Times New Roman"/>
                <w:b/>
                <w:color w:val="000000" w:themeColor="text1"/>
              </w:rPr>
            </w:pPr>
            <w:r w:rsidRPr="007A51D8">
              <w:rPr>
                <w:rFonts w:ascii="Times New Roman" w:hAnsi="Times New Roman" w:cs="Times New Roman"/>
                <w:b/>
                <w:color w:val="000000" w:themeColor="text1"/>
              </w:rPr>
              <w:t>№ на въпрос</w:t>
            </w:r>
          </w:p>
        </w:tc>
        <w:tc>
          <w:tcPr>
            <w:tcW w:w="3260" w:type="dxa"/>
            <w:shd w:val="clear" w:color="auto" w:fill="C9C9C9" w:themeFill="accent3" w:themeFillTint="99"/>
          </w:tcPr>
          <w:p w14:paraId="24566505" w14:textId="77777777" w:rsidR="009E4F41" w:rsidRPr="007A51D8" w:rsidRDefault="009E4F41" w:rsidP="00425B10">
            <w:pPr>
              <w:jc w:val="center"/>
              <w:rPr>
                <w:rFonts w:ascii="Times New Roman" w:hAnsi="Times New Roman" w:cs="Times New Roman"/>
                <w:b/>
                <w:color w:val="000000" w:themeColor="text1"/>
              </w:rPr>
            </w:pPr>
            <w:r w:rsidRPr="007A51D8">
              <w:rPr>
                <w:rFonts w:ascii="Times New Roman" w:hAnsi="Times New Roman" w:cs="Times New Roman"/>
                <w:b/>
                <w:color w:val="000000" w:themeColor="text1"/>
              </w:rPr>
              <w:t>Въпрос:</w:t>
            </w:r>
          </w:p>
        </w:tc>
        <w:tc>
          <w:tcPr>
            <w:tcW w:w="9214" w:type="dxa"/>
            <w:shd w:val="clear" w:color="auto" w:fill="C9C9C9" w:themeFill="accent3" w:themeFillTint="99"/>
          </w:tcPr>
          <w:p w14:paraId="216E2591" w14:textId="77777777" w:rsidR="009E4F41" w:rsidRPr="007A51D8" w:rsidRDefault="009E4F41" w:rsidP="00425B10">
            <w:pPr>
              <w:jc w:val="center"/>
              <w:rPr>
                <w:rFonts w:ascii="Times New Roman" w:hAnsi="Times New Roman" w:cs="Times New Roman"/>
                <w:color w:val="000000" w:themeColor="text1"/>
              </w:rPr>
            </w:pPr>
            <w:r w:rsidRPr="007A51D8">
              <w:rPr>
                <w:rFonts w:ascii="Times New Roman" w:hAnsi="Times New Roman" w:cs="Times New Roman"/>
                <w:b/>
                <w:color w:val="000000" w:themeColor="text1"/>
              </w:rPr>
              <w:t>Насочващи контроли</w:t>
            </w:r>
            <w:r w:rsidR="00B35A75" w:rsidRPr="007A51D8">
              <w:rPr>
                <w:rFonts w:ascii="Times New Roman" w:hAnsi="Times New Roman" w:cs="Times New Roman"/>
                <w:b/>
                <w:color w:val="000000" w:themeColor="text1"/>
              </w:rPr>
              <w:t xml:space="preserve"> за проверка при отбелязване на отговор</w:t>
            </w:r>
            <w:r w:rsidRPr="007A51D8">
              <w:rPr>
                <w:rFonts w:ascii="Times New Roman" w:hAnsi="Times New Roman" w:cs="Times New Roman"/>
                <w:b/>
                <w:color w:val="000000" w:themeColor="text1"/>
              </w:rPr>
              <w:t>:</w:t>
            </w:r>
          </w:p>
        </w:tc>
      </w:tr>
      <w:tr w:rsidR="007E14BC" w:rsidRPr="00AC798C" w14:paraId="4EE8DB4D" w14:textId="77777777" w:rsidTr="002B5F54">
        <w:tc>
          <w:tcPr>
            <w:tcW w:w="1702" w:type="dxa"/>
            <w:vMerge w:val="restart"/>
          </w:tcPr>
          <w:p w14:paraId="14EB0D1C" w14:textId="7EB77455" w:rsidR="007E14BC" w:rsidRPr="007A51D8" w:rsidRDefault="007E14BC" w:rsidP="00425B10">
            <w:pPr>
              <w:jc w:val="both"/>
              <w:rPr>
                <w:rFonts w:ascii="Times New Roman" w:hAnsi="Times New Roman" w:cs="Times New Roman"/>
                <w:b/>
                <w:color w:val="000000" w:themeColor="text1"/>
                <w:lang w:eastAsia="fr-FR"/>
              </w:rPr>
            </w:pPr>
            <w:r w:rsidRPr="007A51D8">
              <w:rPr>
                <w:rFonts w:ascii="Times New Roman" w:hAnsi="Times New Roman" w:cs="Times New Roman"/>
                <w:b/>
                <w:color w:val="000000" w:themeColor="text1"/>
                <w:lang w:eastAsia="fr-FR"/>
              </w:rPr>
              <w:t xml:space="preserve">I. </w:t>
            </w:r>
            <w:r w:rsidR="00835332">
              <w:rPr>
                <w:rFonts w:ascii="Times New Roman" w:hAnsi="Times New Roman" w:cs="Times New Roman"/>
                <w:b/>
                <w:color w:val="000000" w:themeColor="text1"/>
                <w:lang w:eastAsia="fr-FR"/>
              </w:rPr>
              <w:t xml:space="preserve">Условия за проверка и </w:t>
            </w:r>
            <w:r w:rsidR="00835332">
              <w:rPr>
                <w:rFonts w:ascii="Times New Roman" w:hAnsi="Times New Roman" w:cs="Times New Roman"/>
                <w:color w:val="000000" w:themeColor="text1"/>
                <w:lang w:eastAsia="fr-FR"/>
              </w:rPr>
              <w:t>и</w:t>
            </w:r>
            <w:r w:rsidRPr="007A51D8">
              <w:rPr>
                <w:rFonts w:ascii="Times New Roman" w:hAnsi="Times New Roman" w:cs="Times New Roman"/>
                <w:color w:val="000000" w:themeColor="text1"/>
                <w:lang w:eastAsia="fr-FR"/>
              </w:rPr>
              <w:t>збор на елемент</w:t>
            </w:r>
            <w:r w:rsidR="00835332">
              <w:rPr>
                <w:rFonts w:ascii="Times New Roman" w:hAnsi="Times New Roman" w:cs="Times New Roman"/>
                <w:color w:val="000000" w:themeColor="text1"/>
                <w:lang w:eastAsia="fr-FR"/>
              </w:rPr>
              <w:t>и</w:t>
            </w:r>
          </w:p>
        </w:tc>
        <w:tc>
          <w:tcPr>
            <w:tcW w:w="992" w:type="dxa"/>
          </w:tcPr>
          <w:p w14:paraId="1862B235" w14:textId="77777777" w:rsidR="007E14BC" w:rsidRPr="007A51D8" w:rsidRDefault="007E14BC" w:rsidP="00E20B6F">
            <w:pPr>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3260" w:type="dxa"/>
          </w:tcPr>
          <w:p w14:paraId="1D5B563A" w14:textId="3B0442AA" w:rsidR="007E14BC" w:rsidRPr="007A51D8" w:rsidRDefault="007E14BC" w:rsidP="00CD5D1D">
            <w:pPr>
              <w:jc w:val="both"/>
              <w:rPr>
                <w:rFonts w:ascii="Times New Roman" w:hAnsi="Times New Roman" w:cs="Times New Roman"/>
                <w:color w:val="000000" w:themeColor="text1"/>
              </w:rPr>
            </w:pPr>
            <w:r w:rsidRPr="00101C47">
              <w:rPr>
                <w:rFonts w:ascii="Times New Roman" w:hAnsi="Times New Roman" w:cs="Times New Roman"/>
                <w:color w:val="000000" w:themeColor="text1"/>
              </w:rPr>
              <w:t xml:space="preserve">На ИП следва да се извърши </w:t>
            </w:r>
            <w:r w:rsidR="00E03620">
              <w:rPr>
                <w:rFonts w:ascii="Times New Roman" w:hAnsi="Times New Roman" w:cs="Times New Roman"/>
                <w:color w:val="000000" w:themeColor="text1"/>
              </w:rPr>
              <w:t>пълна</w:t>
            </w:r>
            <w:r w:rsidRPr="00101C47">
              <w:rPr>
                <w:rFonts w:ascii="Times New Roman" w:hAnsi="Times New Roman" w:cs="Times New Roman"/>
                <w:color w:val="000000" w:themeColor="text1"/>
              </w:rPr>
              <w:t xml:space="preserve"> административна проверка</w:t>
            </w:r>
          </w:p>
        </w:tc>
        <w:tc>
          <w:tcPr>
            <w:tcW w:w="9214" w:type="dxa"/>
          </w:tcPr>
          <w:p w14:paraId="5407A0AC" w14:textId="0664A49B" w:rsidR="007E14BC" w:rsidRDefault="0009771F" w:rsidP="00E20B6F">
            <w:pPr>
              <w:jc w:val="both"/>
              <w:rPr>
                <w:rFonts w:ascii="Times New Roman" w:hAnsi="Times New Roman" w:cs="Times New Roman"/>
                <w:color w:val="000000" w:themeColor="text1"/>
                <w:lang w:eastAsia="fr-FR"/>
              </w:rPr>
            </w:pPr>
            <w:r>
              <w:rPr>
                <w:rFonts w:ascii="Times New Roman" w:hAnsi="Times New Roman" w:cs="Times New Roman"/>
                <w:color w:val="000000" w:themeColor="text1"/>
                <w:lang w:eastAsia="fr-FR"/>
              </w:rPr>
              <w:t>Н</w:t>
            </w:r>
            <w:r w:rsidR="007E14BC" w:rsidRPr="00101C47">
              <w:rPr>
                <w:rFonts w:ascii="Times New Roman" w:hAnsi="Times New Roman" w:cs="Times New Roman"/>
                <w:color w:val="000000" w:themeColor="text1"/>
                <w:lang w:eastAsia="fr-FR"/>
              </w:rPr>
              <w:t xml:space="preserve">алице </w:t>
            </w:r>
            <w:r>
              <w:rPr>
                <w:rFonts w:ascii="Times New Roman" w:hAnsi="Times New Roman" w:cs="Times New Roman"/>
                <w:color w:val="000000" w:themeColor="text1"/>
                <w:lang w:eastAsia="fr-FR"/>
              </w:rPr>
              <w:t xml:space="preserve">е </w:t>
            </w:r>
            <w:r w:rsidR="007E14BC">
              <w:rPr>
                <w:rFonts w:ascii="Times New Roman" w:hAnsi="Times New Roman" w:cs="Times New Roman"/>
                <w:color w:val="000000" w:themeColor="text1"/>
                <w:lang w:eastAsia="fr-FR"/>
              </w:rPr>
              <w:t xml:space="preserve">някое от </w:t>
            </w:r>
            <w:r w:rsidR="007E14BC" w:rsidRPr="00101C47">
              <w:rPr>
                <w:rFonts w:ascii="Times New Roman" w:hAnsi="Times New Roman" w:cs="Times New Roman"/>
                <w:color w:val="000000" w:themeColor="text1"/>
                <w:lang w:eastAsia="fr-FR"/>
              </w:rPr>
              <w:t xml:space="preserve">следните условия за пристъпване към </w:t>
            </w:r>
            <w:r w:rsidR="005C25C1">
              <w:rPr>
                <w:rFonts w:ascii="Times New Roman" w:hAnsi="Times New Roman" w:cs="Times New Roman"/>
                <w:b/>
                <w:color w:val="000000" w:themeColor="text1"/>
                <w:lang w:eastAsia="fr-FR"/>
              </w:rPr>
              <w:t>пълна</w:t>
            </w:r>
            <w:r w:rsidR="007E14BC" w:rsidRPr="00B41409">
              <w:rPr>
                <w:rFonts w:ascii="Times New Roman" w:hAnsi="Times New Roman" w:cs="Times New Roman"/>
                <w:b/>
                <w:color w:val="000000" w:themeColor="text1"/>
                <w:lang w:eastAsia="fr-FR"/>
              </w:rPr>
              <w:t xml:space="preserve"> административна проверка на ИП</w:t>
            </w:r>
            <w:r w:rsidR="007E14BC" w:rsidRPr="00101C47">
              <w:rPr>
                <w:rFonts w:ascii="Times New Roman" w:hAnsi="Times New Roman" w:cs="Times New Roman"/>
                <w:color w:val="000000" w:themeColor="text1"/>
                <w:lang w:eastAsia="fr-FR"/>
              </w:rPr>
              <w:t>:</w:t>
            </w:r>
          </w:p>
          <w:p w14:paraId="43ABC9C4" w14:textId="51CFCC44" w:rsidR="007E14BC" w:rsidRDefault="00971672" w:rsidP="00E20B6F">
            <w:pPr>
              <w:pStyle w:val="ListParagraph"/>
              <w:numPr>
                <w:ilvl w:val="0"/>
                <w:numId w:val="46"/>
              </w:numPr>
              <w:spacing w:after="0" w:line="240" w:lineRule="auto"/>
              <w:ind w:left="313" w:hanging="284"/>
              <w:jc w:val="both"/>
              <w:rPr>
                <w:rFonts w:ascii="Times New Roman" w:hAnsi="Times New Roman"/>
                <w:color w:val="000000" w:themeColor="text1"/>
                <w:lang w:eastAsia="fr-FR"/>
              </w:rPr>
            </w:pPr>
            <w:r>
              <w:rPr>
                <w:rFonts w:ascii="Times New Roman" w:hAnsi="Times New Roman"/>
                <w:color w:val="000000" w:themeColor="text1"/>
                <w:lang w:eastAsia="fr-FR"/>
              </w:rPr>
              <w:t>Последната във времето оценка на</w:t>
            </w:r>
            <w:r w:rsidR="007E14BC">
              <w:rPr>
                <w:rFonts w:ascii="Times New Roman" w:hAnsi="Times New Roman"/>
                <w:color w:val="000000" w:themeColor="text1"/>
                <w:lang w:eastAsia="fr-FR"/>
              </w:rPr>
              <w:t xml:space="preserve"> риск</w:t>
            </w:r>
            <w:r>
              <w:rPr>
                <w:rFonts w:ascii="Times New Roman" w:hAnsi="Times New Roman"/>
                <w:color w:val="000000" w:themeColor="text1"/>
                <w:lang w:eastAsia="fr-FR"/>
              </w:rPr>
              <w:t>а</w:t>
            </w:r>
            <w:r w:rsidR="007E14BC">
              <w:rPr>
                <w:rFonts w:ascii="Times New Roman" w:hAnsi="Times New Roman"/>
                <w:color w:val="000000" w:themeColor="text1"/>
                <w:lang w:eastAsia="fr-FR"/>
              </w:rPr>
              <w:t xml:space="preserve"> на проекта</w:t>
            </w:r>
            <w:r w:rsidR="00E03620">
              <w:rPr>
                <w:rFonts w:ascii="Times New Roman" w:hAnsi="Times New Roman"/>
                <w:color w:val="000000" w:themeColor="text1"/>
                <w:lang w:eastAsia="fr-FR"/>
              </w:rPr>
              <w:t>/БЛ</w:t>
            </w:r>
            <w:r w:rsidR="007E14BC">
              <w:rPr>
                <w:rFonts w:ascii="Times New Roman" w:hAnsi="Times New Roman"/>
                <w:color w:val="000000" w:themeColor="text1"/>
                <w:lang w:eastAsia="fr-FR"/>
              </w:rPr>
              <w:t xml:space="preserve"> е рав</w:t>
            </w:r>
            <w:r>
              <w:rPr>
                <w:rFonts w:ascii="Times New Roman" w:hAnsi="Times New Roman"/>
                <w:color w:val="000000" w:themeColor="text1"/>
                <w:lang w:eastAsia="fr-FR"/>
              </w:rPr>
              <w:t>на</w:t>
            </w:r>
            <w:r w:rsidR="007E14BC">
              <w:rPr>
                <w:rFonts w:ascii="Times New Roman" w:hAnsi="Times New Roman"/>
                <w:color w:val="000000" w:themeColor="text1"/>
                <w:lang w:eastAsia="fr-FR"/>
              </w:rPr>
              <w:t xml:space="preserve"> или по-</w:t>
            </w:r>
            <w:r w:rsidR="00E03620">
              <w:rPr>
                <w:rFonts w:ascii="Times New Roman" w:hAnsi="Times New Roman"/>
                <w:color w:val="000000" w:themeColor="text1"/>
                <w:lang w:eastAsia="fr-FR"/>
              </w:rPr>
              <w:t>висок</w:t>
            </w:r>
            <w:r>
              <w:rPr>
                <w:rFonts w:ascii="Times New Roman" w:hAnsi="Times New Roman"/>
                <w:color w:val="000000" w:themeColor="text1"/>
                <w:lang w:eastAsia="fr-FR"/>
              </w:rPr>
              <w:t>а</w:t>
            </w:r>
            <w:r w:rsidR="007E14BC">
              <w:rPr>
                <w:rFonts w:ascii="Times New Roman" w:hAnsi="Times New Roman"/>
                <w:color w:val="000000" w:themeColor="text1"/>
                <w:lang w:eastAsia="fr-FR"/>
              </w:rPr>
              <w:t xml:space="preserve"> от 40%;</w:t>
            </w:r>
          </w:p>
          <w:p w14:paraId="30683188" w14:textId="4FE0D360" w:rsidR="007E14BC" w:rsidRDefault="00971672" w:rsidP="00E20B6F">
            <w:pPr>
              <w:pStyle w:val="ListParagraph"/>
              <w:numPr>
                <w:ilvl w:val="0"/>
                <w:numId w:val="46"/>
              </w:numPr>
              <w:spacing w:after="0" w:line="240" w:lineRule="auto"/>
              <w:ind w:left="313" w:hanging="284"/>
              <w:jc w:val="both"/>
              <w:rPr>
                <w:rFonts w:ascii="Times New Roman" w:hAnsi="Times New Roman"/>
                <w:color w:val="000000" w:themeColor="text1"/>
                <w:lang w:eastAsia="fr-FR"/>
              </w:rPr>
            </w:pPr>
            <w:r w:rsidRPr="00971672">
              <w:rPr>
                <w:rFonts w:ascii="Times New Roman" w:hAnsi="Times New Roman"/>
                <w:color w:val="000000" w:themeColor="text1"/>
                <w:lang w:eastAsia="fr-FR"/>
              </w:rPr>
              <w:t xml:space="preserve">Последната във времето оценка на риска </w:t>
            </w:r>
            <w:r w:rsidR="007E14BC">
              <w:rPr>
                <w:rFonts w:ascii="Times New Roman" w:hAnsi="Times New Roman"/>
                <w:color w:val="000000" w:themeColor="text1"/>
                <w:lang w:eastAsia="fr-FR"/>
              </w:rPr>
              <w:t>на проекта</w:t>
            </w:r>
            <w:r w:rsidR="00E03620">
              <w:rPr>
                <w:rFonts w:ascii="Times New Roman" w:hAnsi="Times New Roman"/>
                <w:color w:val="000000" w:themeColor="text1"/>
                <w:lang w:eastAsia="fr-FR"/>
              </w:rPr>
              <w:t>/БЛ</w:t>
            </w:r>
            <w:r w:rsidR="007E14BC">
              <w:rPr>
                <w:rFonts w:ascii="Times New Roman" w:hAnsi="Times New Roman"/>
                <w:color w:val="000000" w:themeColor="text1"/>
                <w:lang w:eastAsia="fr-FR"/>
              </w:rPr>
              <w:t xml:space="preserve"> е по-</w:t>
            </w:r>
            <w:r w:rsidR="00E03620">
              <w:rPr>
                <w:rFonts w:ascii="Times New Roman" w:hAnsi="Times New Roman"/>
                <w:color w:val="000000" w:themeColor="text1"/>
                <w:lang w:eastAsia="fr-FR"/>
              </w:rPr>
              <w:t>ниск</w:t>
            </w:r>
            <w:r w:rsidR="0009771F">
              <w:rPr>
                <w:rFonts w:ascii="Times New Roman" w:hAnsi="Times New Roman"/>
                <w:color w:val="000000" w:themeColor="text1"/>
                <w:lang w:eastAsia="fr-FR"/>
              </w:rPr>
              <w:t>а</w:t>
            </w:r>
            <w:r w:rsidR="007E14BC">
              <w:rPr>
                <w:rFonts w:ascii="Times New Roman" w:hAnsi="Times New Roman"/>
                <w:color w:val="000000" w:themeColor="text1"/>
                <w:lang w:eastAsia="fr-FR"/>
              </w:rPr>
              <w:t xml:space="preserve"> от 40%, </w:t>
            </w:r>
            <w:r w:rsidR="007E14BC" w:rsidRPr="00F039B3">
              <w:rPr>
                <w:rFonts w:ascii="Times New Roman" w:hAnsi="Times New Roman"/>
                <w:b/>
                <w:bCs/>
                <w:color w:val="000000" w:themeColor="text1"/>
                <w:lang w:eastAsia="fr-FR"/>
              </w:rPr>
              <w:t>но ИП е</w:t>
            </w:r>
            <w:r w:rsidR="007E14BC">
              <w:rPr>
                <w:rFonts w:ascii="Times New Roman" w:hAnsi="Times New Roman"/>
                <w:color w:val="000000" w:themeColor="text1"/>
                <w:lang w:eastAsia="fr-FR"/>
              </w:rPr>
              <w:t xml:space="preserve">: </w:t>
            </w:r>
          </w:p>
          <w:p w14:paraId="2840F344" w14:textId="77777777" w:rsidR="007E14BC" w:rsidRDefault="007E14BC" w:rsidP="00E20B6F">
            <w:pPr>
              <w:pStyle w:val="ListParagraph"/>
              <w:numPr>
                <w:ilvl w:val="0"/>
                <w:numId w:val="47"/>
              </w:numPr>
              <w:spacing w:after="0" w:line="240" w:lineRule="auto"/>
              <w:jc w:val="both"/>
              <w:rPr>
                <w:rFonts w:ascii="Times New Roman" w:hAnsi="Times New Roman"/>
                <w:color w:val="000000" w:themeColor="text1"/>
                <w:lang w:eastAsia="fr-FR"/>
              </w:rPr>
            </w:pPr>
            <w:r>
              <w:rPr>
                <w:rFonts w:ascii="Times New Roman" w:hAnsi="Times New Roman"/>
                <w:color w:val="000000" w:themeColor="text1"/>
                <w:lang w:eastAsia="fr-FR"/>
              </w:rPr>
              <w:t>първото междинно ИП/</w:t>
            </w:r>
            <w:r w:rsidRPr="00C802ED">
              <w:rPr>
                <w:rFonts w:ascii="Times New Roman" w:hAnsi="Times New Roman"/>
                <w:color w:val="000000" w:themeColor="text1"/>
                <w:lang w:eastAsia="fr-FR"/>
              </w:rPr>
              <w:t>окончателното</w:t>
            </w:r>
            <w:r>
              <w:rPr>
                <w:rFonts w:ascii="Times New Roman" w:hAnsi="Times New Roman"/>
                <w:color w:val="000000" w:themeColor="text1"/>
                <w:lang w:eastAsia="fr-FR"/>
              </w:rPr>
              <w:t xml:space="preserve"> ИП;</w:t>
            </w:r>
          </w:p>
          <w:p w14:paraId="5EC14EC5" w14:textId="393C0E5C" w:rsidR="007E14BC" w:rsidRDefault="007E14BC" w:rsidP="00E20B6F">
            <w:pPr>
              <w:pStyle w:val="ListParagraph"/>
              <w:numPr>
                <w:ilvl w:val="0"/>
                <w:numId w:val="47"/>
              </w:numPr>
              <w:spacing w:after="0" w:line="240" w:lineRule="auto"/>
              <w:jc w:val="both"/>
              <w:rPr>
                <w:rFonts w:ascii="Times New Roman" w:hAnsi="Times New Roman"/>
                <w:color w:val="000000" w:themeColor="text1"/>
                <w:lang w:eastAsia="fr-FR"/>
              </w:rPr>
            </w:pPr>
            <w:r>
              <w:rPr>
                <w:rFonts w:ascii="Times New Roman" w:hAnsi="Times New Roman"/>
                <w:color w:val="000000" w:themeColor="text1"/>
                <w:lang w:eastAsia="fr-FR"/>
              </w:rPr>
              <w:t>по проект</w:t>
            </w:r>
            <w:r w:rsidR="00E03620">
              <w:rPr>
                <w:rFonts w:ascii="Times New Roman" w:hAnsi="Times New Roman"/>
                <w:color w:val="000000" w:themeColor="text1"/>
                <w:lang w:eastAsia="fr-FR"/>
              </w:rPr>
              <w:t>/БЛ</w:t>
            </w:r>
            <w:r>
              <w:rPr>
                <w:rFonts w:ascii="Times New Roman" w:hAnsi="Times New Roman"/>
                <w:color w:val="000000" w:themeColor="text1"/>
                <w:lang w:eastAsia="fr-FR"/>
              </w:rPr>
              <w:t xml:space="preserve">, </w:t>
            </w:r>
            <w:r w:rsidR="00E7150C" w:rsidRPr="00E7150C">
              <w:rPr>
                <w:rFonts w:ascii="Times New Roman" w:hAnsi="Times New Roman"/>
                <w:color w:val="000000" w:themeColor="text1"/>
                <w:lang w:eastAsia="fr-FR"/>
              </w:rPr>
              <w:t xml:space="preserve">по който БФП се предоставя под формата на единна ставка по чл. 56 от Регламент (ЕС) 2021/1060, в което са включени преки разходи за персонал за месец януари, с оглед необходимостта да бъде извършена проверка на анализа на заетостта на структурата/звеното за съответната година </w:t>
            </w:r>
            <w:r w:rsidR="00E7150C" w:rsidRPr="00E7150C">
              <w:rPr>
                <w:rFonts w:ascii="Times New Roman" w:hAnsi="Times New Roman"/>
                <w:b/>
                <w:color w:val="000000" w:themeColor="text1"/>
                <w:lang w:eastAsia="fr-FR"/>
              </w:rPr>
              <w:t>или</w:t>
            </w:r>
            <w:r w:rsidR="00E7150C" w:rsidRPr="00E7150C">
              <w:rPr>
                <w:rFonts w:ascii="Times New Roman" w:hAnsi="Times New Roman"/>
                <w:color w:val="000000" w:themeColor="text1"/>
                <w:lang w:eastAsia="fr-FR"/>
              </w:rPr>
              <w:t xml:space="preserve"> искане за плащане, към което е приложен нов анализ на заетостта на структурата/звеното, поради изменение в някой от елементите му</w:t>
            </w:r>
            <w:r>
              <w:rPr>
                <w:rFonts w:ascii="Times New Roman" w:hAnsi="Times New Roman"/>
                <w:color w:val="000000" w:themeColor="text1"/>
                <w:lang w:eastAsia="fr-FR"/>
              </w:rPr>
              <w:t>;</w:t>
            </w:r>
          </w:p>
          <w:p w14:paraId="38F7B7F4" w14:textId="5E3120F6" w:rsidR="007E14BC" w:rsidRDefault="00AA47E4" w:rsidP="00E20B6F">
            <w:pPr>
              <w:pStyle w:val="ListParagraph"/>
              <w:numPr>
                <w:ilvl w:val="0"/>
                <w:numId w:val="47"/>
              </w:numPr>
              <w:spacing w:after="0" w:line="240" w:lineRule="auto"/>
              <w:jc w:val="both"/>
              <w:rPr>
                <w:rFonts w:ascii="Times New Roman" w:hAnsi="Times New Roman"/>
                <w:color w:val="000000" w:themeColor="text1"/>
                <w:lang w:eastAsia="fr-FR"/>
              </w:rPr>
            </w:pPr>
            <w:r>
              <w:rPr>
                <w:rFonts w:ascii="Times New Roman" w:hAnsi="Times New Roman"/>
                <w:color w:val="000000" w:themeColor="text1"/>
                <w:lang w:eastAsia="fr-FR"/>
              </w:rPr>
              <w:lastRenderedPageBreak/>
              <w:t>предвидено</w:t>
            </w:r>
            <w:r w:rsidR="007E14BC">
              <w:rPr>
                <w:rFonts w:ascii="Times New Roman" w:hAnsi="Times New Roman"/>
                <w:color w:val="000000" w:themeColor="text1"/>
                <w:lang w:eastAsia="fr-FR"/>
              </w:rPr>
              <w:t xml:space="preserve"> в г</w:t>
            </w:r>
            <w:r w:rsidR="007E14BC" w:rsidRPr="00C22FA4">
              <w:rPr>
                <w:rFonts w:ascii="Times New Roman" w:hAnsi="Times New Roman"/>
                <w:color w:val="000000" w:themeColor="text1"/>
                <w:lang w:eastAsia="fr-FR"/>
              </w:rPr>
              <w:t>одишна</w:t>
            </w:r>
            <w:r w:rsidR="007E14BC">
              <w:rPr>
                <w:rFonts w:ascii="Times New Roman" w:hAnsi="Times New Roman"/>
                <w:color w:val="000000" w:themeColor="text1"/>
                <w:lang w:eastAsia="fr-FR"/>
              </w:rPr>
              <w:t>та</w:t>
            </w:r>
            <w:r w:rsidR="007E14BC" w:rsidRPr="00C22FA4">
              <w:rPr>
                <w:rFonts w:ascii="Times New Roman" w:hAnsi="Times New Roman"/>
                <w:color w:val="000000" w:themeColor="text1"/>
                <w:lang w:eastAsia="fr-FR"/>
              </w:rPr>
              <w:t xml:space="preserve"> прогноза за административните проверки</w:t>
            </w:r>
            <w:r w:rsidR="007E14BC">
              <w:rPr>
                <w:rFonts w:ascii="Times New Roman" w:hAnsi="Times New Roman"/>
                <w:color w:val="000000" w:themeColor="text1"/>
                <w:lang w:eastAsia="fr-FR"/>
              </w:rPr>
              <w:t>.</w:t>
            </w:r>
          </w:p>
          <w:p w14:paraId="189877D2" w14:textId="39C04AC8" w:rsidR="00455BCC" w:rsidRPr="00F039B3" w:rsidRDefault="00455BCC" w:rsidP="00F039B3">
            <w:pPr>
              <w:ind w:left="313"/>
              <w:jc w:val="both"/>
              <w:rPr>
                <w:rFonts w:ascii="Times New Roman" w:hAnsi="Times New Roman"/>
                <w:color w:val="000000" w:themeColor="text1"/>
                <w:lang w:val="en-US" w:eastAsia="fr-FR"/>
              </w:rPr>
            </w:pPr>
            <w:r>
              <w:rPr>
                <w:rFonts w:ascii="Times New Roman" w:hAnsi="Times New Roman"/>
                <w:color w:val="000000" w:themeColor="text1"/>
                <w:lang w:eastAsia="fr-FR"/>
              </w:rPr>
              <w:t xml:space="preserve">ВАЖНО: </w:t>
            </w:r>
            <w:r w:rsidRPr="00F039B3">
              <w:rPr>
                <w:rFonts w:ascii="Times New Roman" w:hAnsi="Times New Roman"/>
                <w:color w:val="000000" w:themeColor="text1"/>
                <w:lang w:eastAsia="fr-FR"/>
              </w:rPr>
              <w:t>в коментар следва да се посочи основанието, поради което ИП подлежи на пълна проверка</w:t>
            </w:r>
            <w:r w:rsidRPr="00F039B3">
              <w:rPr>
                <w:rFonts w:ascii="Times New Roman" w:hAnsi="Times New Roman"/>
                <w:color w:val="000000" w:themeColor="text1"/>
                <w:lang w:val="en-US" w:eastAsia="fr-FR"/>
              </w:rPr>
              <w:t>)</w:t>
            </w:r>
          </w:p>
          <w:p w14:paraId="4D97AD86" w14:textId="5EF6EEB7" w:rsidR="007E14BC" w:rsidRPr="00F039B3" w:rsidRDefault="00DE0FA2" w:rsidP="00F039B3">
            <w:pPr>
              <w:pStyle w:val="ListParagraph"/>
              <w:spacing w:after="0" w:line="240" w:lineRule="auto"/>
              <w:ind w:left="313"/>
              <w:jc w:val="both"/>
              <w:rPr>
                <w:rFonts w:ascii="Times New Roman" w:hAnsi="Times New Roman"/>
                <w:color w:val="000000" w:themeColor="text1"/>
                <w:lang w:eastAsia="fr-FR"/>
              </w:rPr>
            </w:pPr>
            <w:r w:rsidRPr="00F039B3">
              <w:rPr>
                <w:rFonts w:ascii="Times New Roman" w:hAnsi="Times New Roman"/>
                <w:color w:val="000000" w:themeColor="text1"/>
                <w:lang w:eastAsia="fr-FR"/>
              </w:rPr>
              <w:t xml:space="preserve">3. </w:t>
            </w:r>
            <w:r w:rsidR="007D5D3C" w:rsidRPr="00F039B3">
              <w:rPr>
                <w:rFonts w:ascii="Times New Roman" w:hAnsi="Times New Roman"/>
                <w:color w:val="000000" w:themeColor="text1"/>
                <w:lang w:eastAsia="fr-FR"/>
              </w:rPr>
              <w:t>Последната във времето оценка на риска на проекта/БЛ е по-ниска от 40%</w:t>
            </w:r>
            <w:r w:rsidR="007E14BC" w:rsidRPr="00F039B3">
              <w:rPr>
                <w:rFonts w:ascii="Times New Roman" w:hAnsi="Times New Roman"/>
                <w:color w:val="000000" w:themeColor="text1"/>
                <w:lang w:eastAsia="fr-FR"/>
              </w:rPr>
              <w:t xml:space="preserve"> и ИП е</w:t>
            </w:r>
            <w:r w:rsidR="007E14BC" w:rsidRPr="00F039B3">
              <w:rPr>
                <w:rFonts w:ascii="Times New Roman" w:hAnsi="Times New Roman"/>
                <w:sz w:val="24"/>
                <w:szCs w:val="24"/>
              </w:rPr>
              <w:t xml:space="preserve"> </w:t>
            </w:r>
            <w:r w:rsidR="007E14BC" w:rsidRPr="00F039B3">
              <w:rPr>
                <w:rFonts w:ascii="Times New Roman" w:hAnsi="Times New Roman"/>
                <w:color w:val="000000" w:themeColor="text1"/>
                <w:lang w:eastAsia="fr-FR"/>
              </w:rPr>
              <w:t>оценено с общ риск, равен или по-висок от 40%.</w:t>
            </w:r>
          </w:p>
        </w:tc>
      </w:tr>
      <w:tr w:rsidR="007E14BC" w:rsidRPr="00AC798C" w14:paraId="67AF9995" w14:textId="77777777" w:rsidTr="002B5F54">
        <w:tc>
          <w:tcPr>
            <w:tcW w:w="1702" w:type="dxa"/>
            <w:vMerge/>
          </w:tcPr>
          <w:p w14:paraId="43BC72E7" w14:textId="480AD426" w:rsidR="007E14BC" w:rsidRPr="007A51D8" w:rsidRDefault="007E14BC" w:rsidP="00425B10">
            <w:pPr>
              <w:jc w:val="both"/>
              <w:rPr>
                <w:rFonts w:ascii="Times New Roman" w:hAnsi="Times New Roman" w:cs="Times New Roman"/>
                <w:b/>
                <w:color w:val="000000" w:themeColor="text1"/>
                <w:lang w:eastAsia="fr-FR"/>
              </w:rPr>
            </w:pPr>
          </w:p>
        </w:tc>
        <w:tc>
          <w:tcPr>
            <w:tcW w:w="992" w:type="dxa"/>
          </w:tcPr>
          <w:p w14:paraId="2F90DC83" w14:textId="18CDCA65" w:rsidR="007E14BC" w:rsidRPr="007A51D8" w:rsidRDefault="007E14BC" w:rsidP="009902F8">
            <w:pPr>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3260" w:type="dxa"/>
          </w:tcPr>
          <w:p w14:paraId="63686A33" w14:textId="13D6A7D0" w:rsidR="007E14BC" w:rsidRPr="00F039B3" w:rsidRDefault="005D3CD7" w:rsidP="00425B10">
            <w:pPr>
              <w:jc w:val="both"/>
              <w:rPr>
                <w:rFonts w:ascii="Times New Roman" w:hAnsi="Times New Roman" w:cs="Times New Roman"/>
                <w:color w:val="000000" w:themeColor="text1"/>
                <w:lang w:val="en-US"/>
              </w:rPr>
            </w:pPr>
            <w:r w:rsidRPr="005D3CD7">
              <w:rPr>
                <w:rFonts w:ascii="Times New Roman" w:hAnsi="Times New Roman" w:cs="Times New Roman"/>
                <w:color w:val="000000" w:themeColor="text1"/>
              </w:rPr>
              <w:t>Към КЛ е прикачен Регистъра на рисковия профил на проектите/БЛ</w:t>
            </w:r>
            <w:r w:rsidRPr="005D3CD7">
              <w:rPr>
                <w:rFonts w:ascii="Times New Roman" w:hAnsi="Times New Roman" w:cs="Times New Roman"/>
                <w:color w:val="000000" w:themeColor="text1"/>
                <w:lang w:val="en-US"/>
              </w:rPr>
              <w:t xml:space="preserve"> (</w:t>
            </w:r>
            <w:r w:rsidRPr="005D3CD7">
              <w:rPr>
                <w:rFonts w:ascii="Times New Roman" w:hAnsi="Times New Roman" w:cs="Times New Roman"/>
                <w:i/>
                <w:iCs/>
                <w:color w:val="000000" w:themeColor="text1"/>
              </w:rPr>
              <w:t>Приложение 8 към Методологията</w:t>
            </w:r>
            <w:bookmarkStart w:id="1" w:name="_Ref205986783"/>
            <w:r w:rsidRPr="005D3CD7">
              <w:rPr>
                <w:rFonts w:ascii="Times New Roman" w:hAnsi="Times New Roman" w:cs="Times New Roman"/>
                <w:color w:val="000000" w:themeColor="text1"/>
                <w:vertAlign w:val="superscript"/>
              </w:rPr>
              <w:footnoteReference w:id="2"/>
            </w:r>
            <w:bookmarkEnd w:id="1"/>
            <w:r w:rsidRPr="005D3CD7">
              <w:rPr>
                <w:rFonts w:ascii="Times New Roman" w:hAnsi="Times New Roman" w:cs="Times New Roman"/>
                <w:color w:val="000000" w:themeColor="text1"/>
                <w:lang w:val="en-US"/>
              </w:rPr>
              <w:t>)</w:t>
            </w:r>
            <w:r w:rsidRPr="005D3CD7">
              <w:rPr>
                <w:rFonts w:ascii="Times New Roman" w:hAnsi="Times New Roman" w:cs="Times New Roman"/>
                <w:color w:val="000000" w:themeColor="text1"/>
              </w:rPr>
              <w:t xml:space="preserve">, оценъчния лист на ИП </w:t>
            </w:r>
            <w:r w:rsidRPr="005D3CD7">
              <w:rPr>
                <w:rFonts w:ascii="Times New Roman" w:hAnsi="Times New Roman" w:cs="Times New Roman"/>
                <w:color w:val="000000" w:themeColor="text1"/>
                <w:lang w:val="en-US"/>
              </w:rPr>
              <w:t>(</w:t>
            </w:r>
            <w:r w:rsidRPr="005D3CD7">
              <w:rPr>
                <w:rFonts w:ascii="Times New Roman" w:hAnsi="Times New Roman" w:cs="Times New Roman"/>
                <w:i/>
                <w:iCs/>
                <w:color w:val="000000" w:themeColor="text1"/>
              </w:rPr>
              <w:t>Приложение 7 към Методологията</w:t>
            </w:r>
            <w:r w:rsidRPr="005D3CD7">
              <w:rPr>
                <w:rFonts w:ascii="Times New Roman" w:hAnsi="Times New Roman" w:cs="Times New Roman"/>
                <w:i/>
                <w:iCs/>
                <w:color w:val="000000" w:themeColor="text1"/>
              </w:rPr>
              <w:fldChar w:fldCharType="begin"/>
            </w:r>
            <w:r w:rsidRPr="005D3CD7">
              <w:rPr>
                <w:rFonts w:ascii="Times New Roman" w:hAnsi="Times New Roman" w:cs="Times New Roman"/>
                <w:i/>
                <w:iCs/>
                <w:color w:val="000000" w:themeColor="text1"/>
              </w:rPr>
              <w:instrText xml:space="preserve"> NOTEREF _Ref205986783 \h </w:instrText>
            </w:r>
            <w:r w:rsidRPr="005D3CD7">
              <w:rPr>
                <w:rFonts w:ascii="Times New Roman" w:hAnsi="Times New Roman" w:cs="Times New Roman"/>
                <w:i/>
                <w:iCs/>
                <w:color w:val="000000" w:themeColor="text1"/>
              </w:rPr>
            </w:r>
            <w:r w:rsidRPr="005D3CD7">
              <w:rPr>
                <w:rFonts w:ascii="Times New Roman" w:hAnsi="Times New Roman" w:cs="Times New Roman"/>
                <w:i/>
                <w:iCs/>
                <w:color w:val="000000" w:themeColor="text1"/>
              </w:rPr>
              <w:fldChar w:fldCharType="separate"/>
            </w:r>
            <w:r w:rsidRPr="005D3CD7">
              <w:rPr>
                <w:rFonts w:ascii="Times New Roman" w:hAnsi="Times New Roman" w:cs="Times New Roman"/>
                <w:i/>
                <w:iCs/>
                <w:color w:val="000000" w:themeColor="text1"/>
              </w:rPr>
              <w:t>2</w:t>
            </w:r>
            <w:r w:rsidRPr="005D3CD7">
              <w:rPr>
                <w:rFonts w:ascii="Times New Roman" w:hAnsi="Times New Roman" w:cs="Times New Roman"/>
                <w:color w:val="000000" w:themeColor="text1"/>
              </w:rPr>
              <w:fldChar w:fldCharType="end"/>
            </w:r>
            <w:r w:rsidRPr="005D3CD7">
              <w:rPr>
                <w:rFonts w:ascii="Times New Roman" w:hAnsi="Times New Roman" w:cs="Times New Roman"/>
                <w:color w:val="000000" w:themeColor="text1"/>
                <w:lang w:val="en-US"/>
              </w:rPr>
              <w:t>)</w:t>
            </w:r>
            <w:r w:rsidRPr="005D3CD7">
              <w:rPr>
                <w:rFonts w:ascii="Times New Roman" w:hAnsi="Times New Roman" w:cs="Times New Roman"/>
                <w:color w:val="000000" w:themeColor="text1"/>
              </w:rPr>
              <w:t xml:space="preserve"> и годишната прогноза за административните проверки </w:t>
            </w:r>
            <w:r w:rsidRPr="005D3CD7">
              <w:rPr>
                <w:rFonts w:ascii="Times New Roman" w:hAnsi="Times New Roman" w:cs="Times New Roman"/>
                <w:color w:val="000000" w:themeColor="text1"/>
                <w:lang w:val="en-US"/>
              </w:rPr>
              <w:t>(</w:t>
            </w:r>
            <w:r w:rsidRPr="005D3CD7">
              <w:rPr>
                <w:rFonts w:ascii="Times New Roman" w:hAnsi="Times New Roman" w:cs="Times New Roman"/>
                <w:i/>
                <w:iCs/>
                <w:color w:val="000000" w:themeColor="text1"/>
              </w:rPr>
              <w:t>Приложение 10 към Методологията</w:t>
            </w:r>
            <w:r w:rsidRPr="005D3CD7">
              <w:rPr>
                <w:rFonts w:ascii="Times New Roman" w:hAnsi="Times New Roman" w:cs="Times New Roman"/>
                <w:i/>
                <w:iCs/>
                <w:color w:val="000000" w:themeColor="text1"/>
              </w:rPr>
              <w:fldChar w:fldCharType="begin"/>
            </w:r>
            <w:r w:rsidRPr="005D3CD7">
              <w:rPr>
                <w:rFonts w:ascii="Times New Roman" w:hAnsi="Times New Roman" w:cs="Times New Roman"/>
                <w:i/>
                <w:iCs/>
                <w:color w:val="000000" w:themeColor="text1"/>
              </w:rPr>
              <w:instrText xml:space="preserve"> NOTEREF _Ref205986783 \h </w:instrText>
            </w:r>
            <w:r w:rsidRPr="005D3CD7">
              <w:rPr>
                <w:rFonts w:ascii="Times New Roman" w:hAnsi="Times New Roman" w:cs="Times New Roman"/>
                <w:i/>
                <w:iCs/>
                <w:color w:val="000000" w:themeColor="text1"/>
              </w:rPr>
            </w:r>
            <w:r w:rsidRPr="005D3CD7">
              <w:rPr>
                <w:rFonts w:ascii="Times New Roman" w:hAnsi="Times New Roman" w:cs="Times New Roman"/>
                <w:i/>
                <w:iCs/>
                <w:color w:val="000000" w:themeColor="text1"/>
              </w:rPr>
              <w:fldChar w:fldCharType="separate"/>
            </w:r>
            <w:r w:rsidRPr="005D3CD7">
              <w:rPr>
                <w:rFonts w:ascii="Times New Roman" w:hAnsi="Times New Roman" w:cs="Times New Roman"/>
                <w:i/>
                <w:iCs/>
                <w:color w:val="000000" w:themeColor="text1"/>
              </w:rPr>
              <w:t>2</w:t>
            </w:r>
            <w:r w:rsidRPr="005D3CD7">
              <w:rPr>
                <w:rFonts w:ascii="Times New Roman" w:hAnsi="Times New Roman" w:cs="Times New Roman"/>
                <w:color w:val="000000" w:themeColor="text1"/>
              </w:rPr>
              <w:fldChar w:fldCharType="end"/>
            </w:r>
            <w:r w:rsidRPr="005D3CD7">
              <w:rPr>
                <w:rFonts w:ascii="Times New Roman" w:hAnsi="Times New Roman" w:cs="Times New Roman"/>
                <w:color w:val="000000" w:themeColor="text1"/>
                <w:lang w:val="en-US"/>
              </w:rPr>
              <w:t>)</w:t>
            </w:r>
            <w:r w:rsidRPr="005D3CD7">
              <w:rPr>
                <w:rFonts w:ascii="Times New Roman" w:hAnsi="Times New Roman" w:cs="Times New Roman"/>
                <w:color w:val="000000" w:themeColor="text1"/>
              </w:rPr>
              <w:t xml:space="preserve"> </w:t>
            </w:r>
            <w:r w:rsidRPr="005D3CD7">
              <w:rPr>
                <w:rFonts w:ascii="Times New Roman" w:hAnsi="Times New Roman" w:cs="Times New Roman"/>
                <w:color w:val="000000" w:themeColor="text1"/>
                <w:lang w:val="en-US"/>
              </w:rPr>
              <w:t>(</w:t>
            </w:r>
            <w:r w:rsidRPr="005D3CD7">
              <w:rPr>
                <w:rFonts w:ascii="Times New Roman" w:hAnsi="Times New Roman" w:cs="Times New Roman"/>
                <w:color w:val="000000" w:themeColor="text1"/>
              </w:rPr>
              <w:t>ако е приложимо</w:t>
            </w:r>
            <w:r w:rsidRPr="005D3CD7">
              <w:rPr>
                <w:rFonts w:ascii="Times New Roman" w:hAnsi="Times New Roman" w:cs="Times New Roman"/>
                <w:color w:val="000000" w:themeColor="text1"/>
                <w:lang w:val="en-US"/>
              </w:rPr>
              <w:t>)</w:t>
            </w:r>
          </w:p>
        </w:tc>
        <w:tc>
          <w:tcPr>
            <w:tcW w:w="9214" w:type="dxa"/>
          </w:tcPr>
          <w:p w14:paraId="1803C66A" w14:textId="5A6BA067" w:rsidR="007E14BC" w:rsidRDefault="007E14BC" w:rsidP="00DE5CEA">
            <w:pPr>
              <w:jc w:val="both"/>
              <w:rPr>
                <w:rFonts w:ascii="Times New Roman" w:hAnsi="Times New Roman"/>
                <w:color w:val="000000" w:themeColor="text1"/>
                <w:lang w:eastAsia="fr-FR"/>
              </w:rPr>
            </w:pPr>
            <w:r>
              <w:rPr>
                <w:rFonts w:ascii="Times New Roman" w:hAnsi="Times New Roman"/>
                <w:color w:val="000000" w:themeColor="text1"/>
                <w:lang w:eastAsia="fr-FR"/>
              </w:rPr>
              <w:t xml:space="preserve">При извършването на пълна административна проверка към КЛ се прикачва </w:t>
            </w:r>
            <w:r w:rsidRPr="007E14BC">
              <w:rPr>
                <w:rFonts w:ascii="Times New Roman" w:hAnsi="Times New Roman"/>
                <w:color w:val="000000" w:themeColor="text1"/>
                <w:lang w:eastAsia="fr-FR"/>
              </w:rPr>
              <w:t>Регистъра на рисковия профил на проектите/БЛ</w:t>
            </w:r>
            <w:r>
              <w:rPr>
                <w:rFonts w:ascii="Times New Roman" w:hAnsi="Times New Roman"/>
                <w:color w:val="000000" w:themeColor="text1"/>
                <w:lang w:eastAsia="fr-FR"/>
              </w:rPr>
              <w:t xml:space="preserve">, от който да е видно, че </w:t>
            </w:r>
            <w:r w:rsidR="0009771F">
              <w:rPr>
                <w:rFonts w:ascii="Times New Roman" w:hAnsi="Times New Roman"/>
                <w:color w:val="000000" w:themeColor="text1"/>
                <w:lang w:eastAsia="fr-FR"/>
              </w:rPr>
              <w:t>оценката на</w:t>
            </w:r>
            <w:r>
              <w:rPr>
                <w:rFonts w:ascii="Times New Roman" w:hAnsi="Times New Roman"/>
                <w:color w:val="000000" w:themeColor="text1"/>
                <w:lang w:eastAsia="fr-FR"/>
              </w:rPr>
              <w:t xml:space="preserve"> риск</w:t>
            </w:r>
            <w:r w:rsidR="0009771F">
              <w:rPr>
                <w:rFonts w:ascii="Times New Roman" w:hAnsi="Times New Roman"/>
                <w:color w:val="000000" w:themeColor="text1"/>
                <w:lang w:eastAsia="fr-FR"/>
              </w:rPr>
              <w:t>а</w:t>
            </w:r>
            <w:r>
              <w:rPr>
                <w:rFonts w:ascii="Times New Roman" w:hAnsi="Times New Roman"/>
                <w:color w:val="000000" w:themeColor="text1"/>
                <w:lang w:eastAsia="fr-FR"/>
              </w:rPr>
              <w:t xml:space="preserve"> на проекта/БЛ е равен или по-</w:t>
            </w:r>
            <w:r w:rsidR="00971672">
              <w:rPr>
                <w:rFonts w:ascii="Times New Roman" w:hAnsi="Times New Roman"/>
                <w:color w:val="000000" w:themeColor="text1"/>
                <w:lang w:eastAsia="fr-FR"/>
              </w:rPr>
              <w:t>висок</w:t>
            </w:r>
            <w:r>
              <w:rPr>
                <w:rFonts w:ascii="Times New Roman" w:hAnsi="Times New Roman"/>
                <w:color w:val="000000" w:themeColor="text1"/>
                <w:lang w:eastAsia="fr-FR"/>
              </w:rPr>
              <w:t xml:space="preserve"> от 40%</w:t>
            </w:r>
            <w:r w:rsidR="00247398">
              <w:rPr>
                <w:rFonts w:ascii="Times New Roman" w:hAnsi="Times New Roman"/>
                <w:color w:val="000000" w:themeColor="text1"/>
                <w:lang w:eastAsia="fr-FR"/>
              </w:rPr>
              <w:t>.</w:t>
            </w:r>
            <w:r w:rsidR="00636B9B">
              <w:rPr>
                <w:rFonts w:ascii="Times New Roman" w:hAnsi="Times New Roman"/>
                <w:color w:val="000000" w:themeColor="text1"/>
                <w:lang w:eastAsia="fr-FR"/>
              </w:rPr>
              <w:t xml:space="preserve"> </w:t>
            </w:r>
            <w:r w:rsidR="0009771F">
              <w:rPr>
                <w:rFonts w:ascii="Times New Roman" w:hAnsi="Times New Roman"/>
                <w:color w:val="000000" w:themeColor="text1"/>
                <w:lang w:eastAsia="fr-FR"/>
              </w:rPr>
              <w:t>В случай че оценката на</w:t>
            </w:r>
            <w:r w:rsidR="00636B9B">
              <w:rPr>
                <w:rFonts w:ascii="Times New Roman" w:hAnsi="Times New Roman"/>
                <w:color w:val="000000" w:themeColor="text1"/>
                <w:lang w:eastAsia="fr-FR"/>
              </w:rPr>
              <w:t xml:space="preserve"> риск</w:t>
            </w:r>
            <w:r w:rsidR="0009771F">
              <w:rPr>
                <w:rFonts w:ascii="Times New Roman" w:hAnsi="Times New Roman"/>
                <w:color w:val="000000" w:themeColor="text1"/>
                <w:lang w:eastAsia="fr-FR"/>
              </w:rPr>
              <w:t>а</w:t>
            </w:r>
            <w:r w:rsidR="00636B9B">
              <w:rPr>
                <w:rFonts w:ascii="Times New Roman" w:hAnsi="Times New Roman"/>
                <w:color w:val="000000" w:themeColor="text1"/>
                <w:lang w:eastAsia="fr-FR"/>
              </w:rPr>
              <w:t xml:space="preserve"> е под 40% се прикач</w:t>
            </w:r>
            <w:r w:rsidR="00455BCC">
              <w:rPr>
                <w:rFonts w:ascii="Times New Roman" w:hAnsi="Times New Roman"/>
                <w:color w:val="000000" w:themeColor="text1"/>
                <w:lang w:eastAsia="fr-FR"/>
              </w:rPr>
              <w:t>в</w:t>
            </w:r>
            <w:r w:rsidR="00636B9B">
              <w:rPr>
                <w:rFonts w:ascii="Times New Roman" w:hAnsi="Times New Roman"/>
                <w:color w:val="000000" w:themeColor="text1"/>
                <w:lang w:eastAsia="fr-FR"/>
              </w:rPr>
              <w:t xml:space="preserve">а </w:t>
            </w:r>
            <w:r w:rsidR="00636B9B" w:rsidRPr="005D3CD7">
              <w:rPr>
                <w:rFonts w:ascii="Times New Roman" w:hAnsi="Times New Roman"/>
                <w:color w:val="000000" w:themeColor="text1"/>
                <w:lang w:eastAsia="fr-FR"/>
              </w:rPr>
              <w:t xml:space="preserve">и </w:t>
            </w:r>
            <w:r w:rsidR="00455BCC" w:rsidRPr="005D3CD7">
              <w:rPr>
                <w:rFonts w:ascii="Times New Roman" w:hAnsi="Times New Roman"/>
                <w:color w:val="000000" w:themeColor="text1"/>
                <w:lang w:eastAsia="fr-FR"/>
              </w:rPr>
              <w:t>оценъчния лист на ИП</w:t>
            </w:r>
            <w:r w:rsidR="00287428" w:rsidRPr="005D3CD7">
              <w:rPr>
                <w:rFonts w:ascii="Times New Roman" w:hAnsi="Times New Roman"/>
                <w:color w:val="000000" w:themeColor="text1"/>
                <w:lang w:eastAsia="fr-FR"/>
              </w:rPr>
              <w:t xml:space="preserve"> </w:t>
            </w:r>
            <w:r w:rsidR="00287428" w:rsidRPr="005D3CD7">
              <w:rPr>
                <w:rFonts w:ascii="Times New Roman" w:hAnsi="Times New Roman"/>
                <w:color w:val="000000" w:themeColor="text1"/>
                <w:lang w:val="en-US" w:eastAsia="fr-FR"/>
              </w:rPr>
              <w:t>(</w:t>
            </w:r>
            <w:r w:rsidR="0009771F" w:rsidRPr="005D3CD7">
              <w:rPr>
                <w:rFonts w:ascii="Times New Roman" w:hAnsi="Times New Roman"/>
                <w:color w:val="000000" w:themeColor="text1"/>
                <w:lang w:eastAsia="fr-FR"/>
              </w:rPr>
              <w:t>оценката на ИП</w:t>
            </w:r>
            <w:r w:rsidR="00287428" w:rsidRPr="005D3CD7">
              <w:rPr>
                <w:rFonts w:ascii="Times New Roman" w:hAnsi="Times New Roman"/>
                <w:color w:val="000000" w:themeColor="text1"/>
                <w:lang w:eastAsia="fr-FR"/>
              </w:rPr>
              <w:t xml:space="preserve"> следва да е рав</w:t>
            </w:r>
            <w:r w:rsidR="0009771F" w:rsidRPr="005D3CD7">
              <w:rPr>
                <w:rFonts w:ascii="Times New Roman" w:hAnsi="Times New Roman"/>
                <w:color w:val="000000" w:themeColor="text1"/>
                <w:lang w:eastAsia="fr-FR"/>
              </w:rPr>
              <w:t>на</w:t>
            </w:r>
            <w:r w:rsidR="00287428" w:rsidRPr="005D3CD7">
              <w:rPr>
                <w:rFonts w:ascii="Times New Roman" w:hAnsi="Times New Roman"/>
                <w:color w:val="000000" w:themeColor="text1"/>
                <w:lang w:eastAsia="fr-FR"/>
              </w:rPr>
              <w:t xml:space="preserve"> или по</w:t>
            </w:r>
            <w:r w:rsidR="00971672" w:rsidRPr="005D3CD7">
              <w:rPr>
                <w:rFonts w:ascii="Times New Roman" w:hAnsi="Times New Roman"/>
                <w:color w:val="000000" w:themeColor="text1"/>
                <w:lang w:eastAsia="fr-FR"/>
              </w:rPr>
              <w:t>-висок</w:t>
            </w:r>
            <w:r w:rsidR="0009771F" w:rsidRPr="005D3CD7">
              <w:rPr>
                <w:rFonts w:ascii="Times New Roman" w:hAnsi="Times New Roman"/>
                <w:color w:val="000000" w:themeColor="text1"/>
                <w:lang w:eastAsia="fr-FR"/>
              </w:rPr>
              <w:t>а</w:t>
            </w:r>
            <w:r w:rsidR="00287428" w:rsidRPr="005D3CD7">
              <w:rPr>
                <w:rFonts w:ascii="Times New Roman" w:hAnsi="Times New Roman"/>
                <w:color w:val="000000" w:themeColor="text1"/>
                <w:lang w:eastAsia="fr-FR"/>
              </w:rPr>
              <w:t xml:space="preserve"> от 40%</w:t>
            </w:r>
            <w:r w:rsidR="00287428" w:rsidRPr="005D3CD7">
              <w:rPr>
                <w:rFonts w:ascii="Times New Roman" w:hAnsi="Times New Roman"/>
                <w:color w:val="000000" w:themeColor="text1"/>
                <w:lang w:val="en-US" w:eastAsia="fr-FR"/>
              </w:rPr>
              <w:t>)</w:t>
            </w:r>
            <w:r w:rsidR="00455BCC" w:rsidRPr="005D3CD7">
              <w:rPr>
                <w:rFonts w:ascii="Times New Roman" w:hAnsi="Times New Roman"/>
                <w:color w:val="000000" w:themeColor="text1"/>
                <w:lang w:eastAsia="fr-FR"/>
              </w:rPr>
              <w:t xml:space="preserve"> или годишната прогноза за административните проверки.</w:t>
            </w:r>
            <w:r w:rsidR="00455BCC">
              <w:rPr>
                <w:rFonts w:ascii="Times New Roman" w:hAnsi="Times New Roman"/>
                <w:color w:val="000000" w:themeColor="text1"/>
                <w:lang w:eastAsia="fr-FR"/>
              </w:rPr>
              <w:t xml:space="preserve"> </w:t>
            </w:r>
          </w:p>
          <w:p w14:paraId="633447B3" w14:textId="716CD635" w:rsidR="00247398" w:rsidRPr="00F039B3" w:rsidRDefault="00247398" w:rsidP="00234D49">
            <w:pPr>
              <w:jc w:val="both"/>
              <w:rPr>
                <w:rFonts w:ascii="Times New Roman" w:hAnsi="Times New Roman"/>
                <w:color w:val="000000" w:themeColor="text1"/>
                <w:lang w:eastAsia="fr-FR"/>
              </w:rPr>
            </w:pPr>
          </w:p>
        </w:tc>
      </w:tr>
      <w:tr w:rsidR="007E14BC" w:rsidRPr="00AC798C" w14:paraId="5804D68C" w14:textId="77777777" w:rsidTr="002B5F54">
        <w:tc>
          <w:tcPr>
            <w:tcW w:w="1702" w:type="dxa"/>
            <w:vMerge/>
          </w:tcPr>
          <w:p w14:paraId="69BFDDA7" w14:textId="77777777" w:rsidR="007E14BC" w:rsidRPr="007A51D8" w:rsidRDefault="007E14BC" w:rsidP="00101C47">
            <w:pPr>
              <w:jc w:val="both"/>
              <w:rPr>
                <w:rFonts w:ascii="Times New Roman" w:hAnsi="Times New Roman" w:cs="Times New Roman"/>
                <w:b/>
                <w:color w:val="000000" w:themeColor="text1"/>
                <w:lang w:eastAsia="fr-FR"/>
              </w:rPr>
            </w:pPr>
          </w:p>
        </w:tc>
        <w:tc>
          <w:tcPr>
            <w:tcW w:w="992" w:type="dxa"/>
          </w:tcPr>
          <w:p w14:paraId="00A74CF4" w14:textId="5EA9E78F" w:rsidR="007E14BC" w:rsidRPr="007A51D8" w:rsidRDefault="007E14BC" w:rsidP="00101C47">
            <w:pPr>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3260" w:type="dxa"/>
          </w:tcPr>
          <w:p w14:paraId="2D3FD4BB" w14:textId="505069BC" w:rsidR="007E14BC" w:rsidRPr="007A51D8" w:rsidRDefault="007E14BC" w:rsidP="00101C47">
            <w:pPr>
              <w:jc w:val="both"/>
              <w:rPr>
                <w:rFonts w:ascii="Times New Roman" w:hAnsi="Times New Roman" w:cs="Times New Roman"/>
                <w:color w:val="000000" w:themeColor="text1"/>
              </w:rPr>
            </w:pPr>
            <w:r w:rsidRPr="007A51D8">
              <w:rPr>
                <w:rFonts w:ascii="Times New Roman" w:hAnsi="Times New Roman" w:cs="Times New Roman"/>
                <w:color w:val="000000" w:themeColor="text1"/>
              </w:rPr>
              <w:t>За верификацията на ИП следва да се изготви извадка</w:t>
            </w:r>
          </w:p>
        </w:tc>
        <w:tc>
          <w:tcPr>
            <w:tcW w:w="9214" w:type="dxa"/>
          </w:tcPr>
          <w:p w14:paraId="277948C1" w14:textId="77777777" w:rsidR="007E14BC" w:rsidRPr="007A51D8" w:rsidRDefault="007E14BC" w:rsidP="00101C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Извършва се проверка дали са налице следните условия за пристъпване към изготвяне на извадка:</w:t>
            </w:r>
          </w:p>
          <w:p w14:paraId="72E8D61F" w14:textId="77777777" w:rsidR="007E14BC" w:rsidRPr="007A51D8" w:rsidRDefault="007E14BC" w:rsidP="00101C47">
            <w:pPr>
              <w:pStyle w:val="ListParagraph"/>
              <w:numPr>
                <w:ilvl w:val="0"/>
                <w:numId w:val="1"/>
              </w:numPr>
              <w:spacing w:after="0" w:line="240" w:lineRule="auto"/>
              <w:ind w:left="357" w:hanging="357"/>
              <w:contextualSpacing w:val="0"/>
              <w:jc w:val="both"/>
              <w:rPr>
                <w:rFonts w:ascii="Times New Roman" w:hAnsi="Times New Roman"/>
                <w:color w:val="000000" w:themeColor="text1"/>
                <w:lang w:eastAsia="fr-FR"/>
              </w:rPr>
            </w:pPr>
            <w:r w:rsidRPr="007A51D8">
              <w:rPr>
                <w:rFonts w:ascii="Times New Roman" w:hAnsi="Times New Roman"/>
                <w:color w:val="000000" w:themeColor="text1"/>
                <w:lang w:eastAsia="fr-FR"/>
              </w:rPr>
              <w:t xml:space="preserve">Всеки </w:t>
            </w:r>
            <w:proofErr w:type="spellStart"/>
            <w:r w:rsidRPr="007A51D8">
              <w:rPr>
                <w:rFonts w:ascii="Times New Roman" w:hAnsi="Times New Roman"/>
                <w:color w:val="000000" w:themeColor="text1"/>
                <w:lang w:eastAsia="fr-FR"/>
              </w:rPr>
              <w:t>разходооправдателен</w:t>
            </w:r>
            <w:proofErr w:type="spellEnd"/>
            <w:r w:rsidRPr="007A51D8">
              <w:rPr>
                <w:rFonts w:ascii="Times New Roman" w:hAnsi="Times New Roman"/>
                <w:color w:val="000000" w:themeColor="text1"/>
                <w:lang w:eastAsia="fr-FR"/>
              </w:rPr>
              <w:t xml:space="preserve"> документ е на отделен ред в описа към финансовия отчет;</w:t>
            </w:r>
          </w:p>
          <w:p w14:paraId="696B6470" w14:textId="77777777" w:rsidR="007E14BC" w:rsidRPr="007A51D8" w:rsidRDefault="007E14BC" w:rsidP="00101C47">
            <w:pPr>
              <w:pStyle w:val="ListParagraph"/>
              <w:numPr>
                <w:ilvl w:val="0"/>
                <w:numId w:val="1"/>
              </w:numPr>
              <w:spacing w:after="0" w:line="240" w:lineRule="auto"/>
              <w:ind w:left="357" w:hanging="357"/>
              <w:contextualSpacing w:val="0"/>
              <w:jc w:val="both"/>
              <w:rPr>
                <w:rFonts w:ascii="Times New Roman" w:hAnsi="Times New Roman"/>
                <w:color w:val="000000" w:themeColor="text1"/>
                <w:lang w:eastAsia="fr-FR"/>
              </w:rPr>
            </w:pPr>
            <w:r w:rsidRPr="007A51D8">
              <w:rPr>
                <w:rFonts w:ascii="Times New Roman" w:hAnsi="Times New Roman"/>
                <w:color w:val="000000" w:themeColor="text1"/>
                <w:lang w:eastAsia="fr-FR"/>
              </w:rPr>
              <w:t>Във финансовия отчет има група разходи по вид</w:t>
            </w:r>
            <w:r w:rsidRPr="007A51D8">
              <w:rPr>
                <w:rStyle w:val="FootnoteReference"/>
                <w:rFonts w:ascii="Times New Roman" w:hAnsi="Times New Roman"/>
                <w:color w:val="000000" w:themeColor="text1"/>
                <w:lang w:eastAsia="fr-FR"/>
              </w:rPr>
              <w:footnoteReference w:id="3"/>
            </w:r>
            <w:r w:rsidRPr="007A51D8">
              <w:rPr>
                <w:rFonts w:ascii="Times New Roman" w:hAnsi="Times New Roman"/>
                <w:color w:val="000000" w:themeColor="text1"/>
                <w:lang w:eastAsia="fr-FR"/>
              </w:rPr>
              <w:t xml:space="preserve">, съдържаща повече от 100 бр. </w:t>
            </w:r>
            <w:proofErr w:type="spellStart"/>
            <w:r w:rsidRPr="007A51D8">
              <w:rPr>
                <w:rFonts w:ascii="Times New Roman" w:hAnsi="Times New Roman"/>
                <w:color w:val="000000" w:themeColor="text1"/>
                <w:lang w:eastAsia="fr-FR"/>
              </w:rPr>
              <w:t>разходооправдателни</w:t>
            </w:r>
            <w:proofErr w:type="spellEnd"/>
            <w:r w:rsidRPr="007A51D8">
              <w:rPr>
                <w:rFonts w:ascii="Times New Roman" w:hAnsi="Times New Roman"/>
                <w:color w:val="000000" w:themeColor="text1"/>
                <w:lang w:eastAsia="fr-FR"/>
              </w:rPr>
              <w:t xml:space="preserve"> документи;</w:t>
            </w:r>
          </w:p>
          <w:p w14:paraId="57F8FC38" w14:textId="77777777" w:rsidR="007E14BC" w:rsidRPr="007A51D8" w:rsidRDefault="007E14BC" w:rsidP="00101C47">
            <w:pPr>
              <w:pStyle w:val="ListParagraph"/>
              <w:numPr>
                <w:ilvl w:val="0"/>
                <w:numId w:val="1"/>
              </w:numPr>
              <w:spacing w:after="0" w:line="240" w:lineRule="auto"/>
              <w:ind w:left="357" w:hanging="357"/>
              <w:contextualSpacing w:val="0"/>
              <w:jc w:val="both"/>
              <w:rPr>
                <w:rFonts w:ascii="Times New Roman" w:hAnsi="Times New Roman"/>
                <w:color w:val="000000" w:themeColor="text1"/>
                <w:lang w:eastAsia="fr-FR"/>
              </w:rPr>
            </w:pPr>
            <w:r w:rsidRPr="007A51D8">
              <w:rPr>
                <w:rFonts w:ascii="Times New Roman" w:hAnsi="Times New Roman"/>
                <w:color w:val="000000" w:themeColor="text1"/>
                <w:lang w:eastAsia="fr-FR"/>
              </w:rPr>
              <w:t>Не е налице човешки/времеви ресурс за извършването на 100 % административна проверка.</w:t>
            </w:r>
          </w:p>
          <w:p w14:paraId="05F0E0E4" w14:textId="37254200" w:rsidR="007E14BC" w:rsidRPr="007A51D8" w:rsidRDefault="007E14BC"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Извадката се формира </w:t>
            </w:r>
            <w:r w:rsidR="00D50E51">
              <w:rPr>
                <w:rFonts w:ascii="Times New Roman" w:hAnsi="Times New Roman" w:cs="Times New Roman"/>
                <w:color w:val="000000" w:themeColor="text1"/>
                <w:lang w:eastAsia="fr-FR"/>
              </w:rPr>
              <w:t xml:space="preserve"> съгласно Приложение 13 към </w:t>
            </w:r>
            <w:r w:rsidR="00D50E51" w:rsidRPr="00F039B3">
              <w:rPr>
                <w:rFonts w:ascii="Times New Roman" w:hAnsi="Times New Roman" w:cs="Times New Roman"/>
                <w:i/>
                <w:iCs/>
                <w:color w:val="000000" w:themeColor="text1"/>
                <w:lang w:eastAsia="fr-FR"/>
              </w:rPr>
              <w:t>Методологията</w:t>
            </w:r>
            <w:r w:rsidRPr="007A51D8">
              <w:rPr>
                <w:rFonts w:ascii="Times New Roman" w:hAnsi="Times New Roman" w:cs="Times New Roman"/>
                <w:color w:val="000000" w:themeColor="text1"/>
                <w:lang w:eastAsia="fr-FR"/>
              </w:rPr>
              <w:t>.</w:t>
            </w:r>
          </w:p>
          <w:p w14:paraId="04D0C43C" w14:textId="04F03790" w:rsidR="007E14BC" w:rsidRPr="007A51D8" w:rsidRDefault="007E14BC" w:rsidP="00101C47">
            <w:pPr>
              <w:jc w:val="both"/>
              <w:rPr>
                <w:rFonts w:ascii="Times New Roman" w:eastAsia="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Формираната извадка се описва в Приложение 1 Контролен лист за верификация при искане за междинно или окончателно плащане (част 1) (когато е приложимо). </w:t>
            </w:r>
          </w:p>
        </w:tc>
      </w:tr>
      <w:tr w:rsidR="00101C47" w:rsidRPr="00AC798C" w14:paraId="00DBE691" w14:textId="77777777" w:rsidTr="002B5F54">
        <w:tc>
          <w:tcPr>
            <w:tcW w:w="1702" w:type="dxa"/>
            <w:vMerge w:val="restart"/>
          </w:tcPr>
          <w:p w14:paraId="56A3D71F" w14:textId="481B5591" w:rsidR="00101C47" w:rsidRPr="007A51D8" w:rsidRDefault="00101C47" w:rsidP="00101C47">
            <w:pPr>
              <w:jc w:val="both"/>
              <w:rPr>
                <w:rFonts w:ascii="Times New Roman" w:hAnsi="Times New Roman" w:cs="Times New Roman"/>
                <w:b/>
                <w:color w:val="000000" w:themeColor="text1"/>
              </w:rPr>
            </w:pPr>
            <w:r w:rsidRPr="007A51D8">
              <w:rPr>
                <w:rFonts w:ascii="Times New Roman" w:hAnsi="Times New Roman" w:cs="Times New Roman"/>
                <w:b/>
                <w:color w:val="000000" w:themeColor="text1"/>
              </w:rPr>
              <w:t xml:space="preserve">II. </w:t>
            </w:r>
            <w:r w:rsidRPr="007A51D8">
              <w:rPr>
                <w:rFonts w:ascii="Times New Roman" w:hAnsi="Times New Roman" w:cs="Times New Roman"/>
                <w:color w:val="000000" w:themeColor="text1"/>
              </w:rPr>
              <w:t xml:space="preserve">Процедури за избор на изпълнители на </w:t>
            </w:r>
            <w:r w:rsidRPr="007A51D8">
              <w:rPr>
                <w:rFonts w:ascii="Times New Roman" w:hAnsi="Times New Roman" w:cs="Times New Roman"/>
                <w:color w:val="000000" w:themeColor="text1"/>
              </w:rPr>
              <w:lastRenderedPageBreak/>
              <w:t>дейностите по проекта/ бюджетната линия (ФП)</w:t>
            </w:r>
          </w:p>
        </w:tc>
        <w:tc>
          <w:tcPr>
            <w:tcW w:w="992" w:type="dxa"/>
          </w:tcPr>
          <w:p w14:paraId="6680B2FA" w14:textId="77777777"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lastRenderedPageBreak/>
              <w:t>1</w:t>
            </w:r>
          </w:p>
        </w:tc>
        <w:tc>
          <w:tcPr>
            <w:tcW w:w="3260" w:type="dxa"/>
          </w:tcPr>
          <w:p w14:paraId="414A10FD" w14:textId="57DC0160" w:rsidR="00101C47" w:rsidRPr="007A51D8" w:rsidRDefault="00101C47" w:rsidP="00101C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 xml:space="preserve">Бенефициентът е попълнил коректно подраздел „Версии на процедури за избор на </w:t>
            </w:r>
            <w:r w:rsidRPr="007A51D8">
              <w:rPr>
                <w:rFonts w:ascii="Times New Roman" w:hAnsi="Times New Roman" w:cs="Times New Roman"/>
                <w:color w:val="000000" w:themeColor="text1"/>
                <w:lang w:eastAsia="fr-FR"/>
              </w:rPr>
              <w:lastRenderedPageBreak/>
              <w:t>изпълнител и сключени договори“ в ИСУН.</w:t>
            </w:r>
          </w:p>
        </w:tc>
        <w:tc>
          <w:tcPr>
            <w:tcW w:w="9214" w:type="dxa"/>
          </w:tcPr>
          <w:p w14:paraId="517A9180" w14:textId="77777777" w:rsidR="00101C47" w:rsidRPr="007A51D8" w:rsidRDefault="00101C47" w:rsidP="00101C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lastRenderedPageBreak/>
              <w:t xml:space="preserve">Извършва се проверка на следните обстоятелства/документи: </w:t>
            </w:r>
          </w:p>
          <w:p w14:paraId="662CC24D" w14:textId="78941B7B" w:rsidR="00101C47" w:rsidRPr="007A51D8" w:rsidRDefault="00101C47" w:rsidP="00101C47">
            <w:pPr>
              <w:pStyle w:val="ListParagraph"/>
              <w:numPr>
                <w:ilvl w:val="0"/>
                <w:numId w:val="15"/>
              </w:numPr>
              <w:spacing w:after="0" w:line="240" w:lineRule="auto"/>
              <w:contextualSpacing w:val="0"/>
              <w:jc w:val="both"/>
              <w:rPr>
                <w:rFonts w:ascii="Times New Roman" w:hAnsi="Times New Roman"/>
                <w:color w:val="000000" w:themeColor="text1"/>
                <w:lang w:eastAsia="fr-FR"/>
              </w:rPr>
            </w:pPr>
            <w:r w:rsidRPr="007A51D8">
              <w:rPr>
                <w:rFonts w:ascii="Times New Roman" w:hAnsi="Times New Roman"/>
                <w:color w:val="000000" w:themeColor="text1"/>
                <w:lang w:eastAsia="fr-FR"/>
              </w:rPr>
              <w:t>Бенефициентът е прикачил документацията по процедурите за проведен избор на изпълнител/и във връзка с включените в ИП разходи, включително сключените договори и</w:t>
            </w:r>
          </w:p>
          <w:p w14:paraId="5E26E5E7" w14:textId="6BACE14D" w:rsidR="00101C47" w:rsidRPr="007A51D8" w:rsidRDefault="00101C47" w:rsidP="00101C47">
            <w:pPr>
              <w:pStyle w:val="ListParagraph"/>
              <w:numPr>
                <w:ilvl w:val="0"/>
                <w:numId w:val="15"/>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lastRenderedPageBreak/>
              <w:t>Данните в секции „Процедури за избор на изпълнители и сключени договори“, „Юридически/физически лица“ и „Договори с изпълнители“ са попълнени коректно;</w:t>
            </w:r>
          </w:p>
          <w:p w14:paraId="154EB845" w14:textId="16B0E5C6" w:rsidR="00101C47" w:rsidRPr="007A51D8" w:rsidRDefault="00101C47" w:rsidP="00101C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Ако отговорът е „НЕ“, от бенефициента се изисква да представи липсващата документация и/или да извърши корекции с писмо за допълнителни документи/разяснения по чл. 63 от ЗУСЕФСУ).</w:t>
            </w:r>
          </w:p>
          <w:p w14:paraId="07FFF162" w14:textId="77777777" w:rsidR="00101C47" w:rsidRPr="007A51D8" w:rsidRDefault="00101C47" w:rsidP="00101C47">
            <w:pPr>
              <w:jc w:val="both"/>
              <w:rPr>
                <w:rFonts w:ascii="Times New Roman" w:hAnsi="Times New Roman" w:cs="Times New Roman"/>
                <w:b/>
                <w:color w:val="000000" w:themeColor="text1"/>
              </w:rPr>
            </w:pPr>
            <w:r w:rsidRPr="007A51D8">
              <w:rPr>
                <w:rFonts w:ascii="Times New Roman" w:eastAsia="Times New Roman" w:hAnsi="Times New Roman" w:cs="Times New Roman"/>
                <w:b/>
                <w:color w:val="000000" w:themeColor="text1"/>
                <w:lang w:eastAsia="fr-FR"/>
              </w:rPr>
              <w:t>ВАЖНО:</w:t>
            </w:r>
            <w:r w:rsidRPr="007A51D8">
              <w:rPr>
                <w:rFonts w:ascii="Times New Roman" w:eastAsia="Times New Roman" w:hAnsi="Times New Roman" w:cs="Times New Roman"/>
                <w:color w:val="000000" w:themeColor="text1"/>
                <w:lang w:eastAsia="fr-FR"/>
              </w:rPr>
              <w:t xml:space="preserve"> В случай че за даден разход/и  е прикачена документацията по процедурите за проведен избор на изпълнител/и (с изключение на договори след директно възлагане), се изпраща информация чрез ИСУН на началника на отдел „Мониторинг и верификация“ за стартиране на проверка за законосъобразност на сключения договор.</w:t>
            </w:r>
          </w:p>
        </w:tc>
      </w:tr>
      <w:tr w:rsidR="00101C47" w:rsidRPr="00AC798C" w14:paraId="7F7696B6" w14:textId="77777777" w:rsidTr="002B5F54">
        <w:tc>
          <w:tcPr>
            <w:tcW w:w="1702" w:type="dxa"/>
            <w:vMerge/>
          </w:tcPr>
          <w:p w14:paraId="0F28F15D"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30C04877" w14:textId="77777777"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2</w:t>
            </w:r>
          </w:p>
        </w:tc>
        <w:tc>
          <w:tcPr>
            <w:tcW w:w="3260" w:type="dxa"/>
          </w:tcPr>
          <w:p w14:paraId="75E9BF4F" w14:textId="720F3968" w:rsidR="00101C47" w:rsidRPr="007A51D8" w:rsidRDefault="00101C47" w:rsidP="00101C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В случай че в ИП са включени разходи, извършени чрез директно възлагане не е допуснато разделяне с цел заобикаляне прилагането на ЗОП.</w:t>
            </w:r>
          </w:p>
        </w:tc>
        <w:tc>
          <w:tcPr>
            <w:tcW w:w="9214" w:type="dxa"/>
          </w:tcPr>
          <w:p w14:paraId="49B70DC6" w14:textId="33555369" w:rsidR="00101C47" w:rsidRPr="007A51D8" w:rsidRDefault="00101C47" w:rsidP="00101C47">
            <w:pPr>
              <w:contextualSpacing/>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Извършва се проверка дали бенефициентът е представил „Списък на обществените поръчки с идентичен или сходен предмет“</w:t>
            </w:r>
            <w:r w:rsidRPr="007A51D8">
              <w:rPr>
                <w:rFonts w:ascii="Times New Roman" w:hAnsi="Times New Roman" w:cs="Times New Roman"/>
              </w:rPr>
              <w:t xml:space="preserve"> </w:t>
            </w:r>
            <w:r w:rsidRPr="007A51D8">
              <w:rPr>
                <w:rFonts w:ascii="Times New Roman" w:eastAsia="Times New Roman" w:hAnsi="Times New Roman" w:cs="Times New Roman"/>
                <w:color w:val="000000" w:themeColor="text1"/>
                <w:lang w:eastAsia="fr-FR"/>
              </w:rPr>
              <w:t>и/или други доказателства за извършен контрол от Възложителя (неприложимо при открита процедура).</w:t>
            </w:r>
          </w:p>
          <w:p w14:paraId="2C7B7F5F" w14:textId="6B6DB27E" w:rsidR="00101C47" w:rsidRPr="007A51D8" w:rsidRDefault="00101C47" w:rsidP="00101C47">
            <w:pPr>
              <w:contextualSpacing/>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Извършва се проверка за вида процедури с оглед идентичен или сходен предмет и предвидената стойност към момента на сключване на ДБФП за целия период на проекта, независимо от срока на изпълнение.</w:t>
            </w:r>
          </w:p>
          <w:p w14:paraId="30657E6B" w14:textId="7F2F8142" w:rsidR="00101C47" w:rsidRPr="007A51D8" w:rsidRDefault="00101C47" w:rsidP="00101C47">
            <w:pPr>
              <w:contextualSpacing/>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Не е приложимо за НПО.</w:t>
            </w:r>
          </w:p>
          <w:p w14:paraId="0E983003" w14:textId="77777777" w:rsidR="00101C47" w:rsidRPr="007A51D8" w:rsidRDefault="00101C47" w:rsidP="00101C47">
            <w:pPr>
              <w:contextualSpacing/>
              <w:jc w:val="both"/>
              <w:rPr>
                <w:rFonts w:ascii="Times New Roman" w:hAnsi="Times New Roman" w:cs="Times New Roman"/>
                <w:b/>
                <w:color w:val="000000" w:themeColor="text1"/>
              </w:rPr>
            </w:pPr>
            <w:r w:rsidRPr="007A51D8">
              <w:rPr>
                <w:rFonts w:ascii="Times New Roman" w:eastAsia="Times New Roman" w:hAnsi="Times New Roman" w:cs="Times New Roman"/>
                <w:b/>
                <w:color w:val="000000" w:themeColor="text1"/>
                <w:lang w:eastAsia="fr-FR"/>
              </w:rPr>
              <w:t>ВАЖНО</w:t>
            </w:r>
            <w:r w:rsidRPr="007A51D8">
              <w:rPr>
                <w:rFonts w:ascii="Times New Roman" w:eastAsia="Times New Roman" w:hAnsi="Times New Roman" w:cs="Times New Roman"/>
                <w:color w:val="000000" w:themeColor="text1"/>
                <w:lang w:eastAsia="fr-FR"/>
              </w:rPr>
              <w:t>: Директно възлагане е налице независимо дали е сключен договор или е представена единствено фактура или друг документ с еквивалентна стойност.</w:t>
            </w:r>
          </w:p>
        </w:tc>
      </w:tr>
      <w:tr w:rsidR="00101C47" w:rsidRPr="00AC798C" w14:paraId="2D181ACC" w14:textId="77777777" w:rsidTr="002B5F54">
        <w:tc>
          <w:tcPr>
            <w:tcW w:w="1702" w:type="dxa"/>
            <w:vMerge/>
          </w:tcPr>
          <w:p w14:paraId="0380CA18"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7ED5A580" w14:textId="77777777"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3</w:t>
            </w:r>
          </w:p>
        </w:tc>
        <w:tc>
          <w:tcPr>
            <w:tcW w:w="3260" w:type="dxa"/>
          </w:tcPr>
          <w:p w14:paraId="653B14D6" w14:textId="77777777" w:rsidR="00101C47" w:rsidRPr="007A51D8" w:rsidRDefault="00101C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На всички процедури за избор на изпълнител е осъществен последващ контрол от страна на УО</w:t>
            </w:r>
          </w:p>
        </w:tc>
        <w:tc>
          <w:tcPr>
            <w:tcW w:w="9214" w:type="dxa"/>
          </w:tcPr>
          <w:p w14:paraId="269B40F7" w14:textId="4D49C68B" w:rsidR="00101C47" w:rsidRPr="007A51D8" w:rsidRDefault="00101C47" w:rsidP="00101C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 xml:space="preserve">Извършва се проверка дали за всички проведени процедури за избор на изпълнител са налице контролни листа в ИСУН за </w:t>
            </w:r>
            <w:r w:rsidRPr="007A51D8">
              <w:rPr>
                <w:rFonts w:ascii="Times New Roman" w:hAnsi="Times New Roman" w:cs="Times New Roman"/>
                <w:color w:val="000000" w:themeColor="text1"/>
                <w:lang w:eastAsia="fr-FR"/>
              </w:rPr>
              <w:t>осъществен последващ контрол от страна на УО (с изключение на директното възлагане, което се проверява от експерти МВ1/МВ2)</w:t>
            </w:r>
          </w:p>
        </w:tc>
      </w:tr>
      <w:tr w:rsidR="00101C47" w:rsidRPr="00AC798C" w14:paraId="1471D5DD" w14:textId="77777777" w:rsidTr="002B5F54">
        <w:tc>
          <w:tcPr>
            <w:tcW w:w="1702" w:type="dxa"/>
            <w:vMerge/>
          </w:tcPr>
          <w:p w14:paraId="7B3B88DF"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35FED05E" w14:textId="3E8AA3AD"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4</w:t>
            </w:r>
          </w:p>
        </w:tc>
        <w:tc>
          <w:tcPr>
            <w:tcW w:w="3260" w:type="dxa"/>
          </w:tcPr>
          <w:p w14:paraId="0B8C7BA5" w14:textId="0154D2CC" w:rsidR="00101C47" w:rsidRPr="007A51D8" w:rsidRDefault="00101C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При осъществения последващ контрол на процедури за избор на изпълнител, по които са отчетени разходи, включени в искането за плащане, не е установено наличието на данни за отрицателно въздействие върху или за ограничаване на основно право, признато от Хартата на основните права на Европейския съюз (ХОП) или по </w:t>
            </w:r>
            <w:r w:rsidRPr="007A51D8">
              <w:rPr>
                <w:rFonts w:ascii="Times New Roman" w:hAnsi="Times New Roman" w:cs="Times New Roman"/>
                <w:color w:val="000000" w:themeColor="text1"/>
                <w:lang w:eastAsia="fr-FR"/>
              </w:rPr>
              <w:lastRenderedPageBreak/>
              <w:t>Конвенцията на ООН за правата на хората с увреждания (КПХУ).</w:t>
            </w:r>
          </w:p>
        </w:tc>
        <w:tc>
          <w:tcPr>
            <w:tcW w:w="9214" w:type="dxa"/>
          </w:tcPr>
          <w:p w14:paraId="08BF4D6E" w14:textId="4C38F158" w:rsidR="00101C47" w:rsidRPr="007A51D8" w:rsidRDefault="00101C47" w:rsidP="00101C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lastRenderedPageBreak/>
              <w:t>Вземат се предвид ХОП и КПХУ.</w:t>
            </w:r>
          </w:p>
          <w:p w14:paraId="2E0A37A6" w14:textId="6A657352" w:rsidR="00101C47" w:rsidRPr="007A51D8" w:rsidRDefault="00101C47" w:rsidP="00101C47">
            <w:pPr>
              <w:pStyle w:val="ListParagraph"/>
              <w:numPr>
                <w:ilvl w:val="0"/>
                <w:numId w:val="39"/>
              </w:numPr>
              <w:spacing w:after="0" w:line="240" w:lineRule="auto"/>
              <w:ind w:left="0" w:hanging="2"/>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При наличието на данни за отрицателно въздействие върху или за ограничаване на основно право, признато от ХОП или по КПХУ, верификацията на разходите, включени в искането за плащане се отлага до възможния краен срок за верификация от отдел МВ като въпросът се отнася до компетентния орган, предвиден в националното законодателство;</w:t>
            </w:r>
          </w:p>
          <w:p w14:paraId="5905A81B" w14:textId="70F4AFE0" w:rsidR="00101C47" w:rsidRPr="007A51D8" w:rsidRDefault="00101C47" w:rsidP="00101C47">
            <w:pPr>
              <w:pStyle w:val="ListParagraph"/>
              <w:numPr>
                <w:ilvl w:val="0"/>
                <w:numId w:val="39"/>
              </w:numPr>
              <w:spacing w:after="0" w:line="240" w:lineRule="auto"/>
              <w:ind w:left="0" w:hanging="2"/>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В случай че компетентният орган се произнесе в срока за верификация и установи нарушение на право, признато от ХОП или по КПХУ, засегнатите от нарушението разходи не се верифицират;</w:t>
            </w:r>
          </w:p>
          <w:p w14:paraId="27702616" w14:textId="3A2F6AB1" w:rsidR="00101C47" w:rsidRPr="007A51D8" w:rsidRDefault="00101C47" w:rsidP="00101C47">
            <w:pPr>
              <w:pStyle w:val="ListParagraph"/>
              <w:numPr>
                <w:ilvl w:val="0"/>
                <w:numId w:val="39"/>
              </w:numPr>
              <w:spacing w:after="0" w:line="240" w:lineRule="auto"/>
              <w:ind w:left="0" w:hanging="2"/>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В случай че компетентният орган не се произнесе в срока за верификация, засегнатите от нарушението разходи се верифицират.</w:t>
            </w:r>
          </w:p>
        </w:tc>
      </w:tr>
      <w:tr w:rsidR="00101C47" w:rsidRPr="00AC798C" w14:paraId="06DAE1A2" w14:textId="77777777" w:rsidTr="002B5F54">
        <w:tc>
          <w:tcPr>
            <w:tcW w:w="1702" w:type="dxa"/>
            <w:vMerge/>
          </w:tcPr>
          <w:p w14:paraId="10C8E080"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0559408E" w14:textId="46B103E1"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5</w:t>
            </w:r>
          </w:p>
        </w:tc>
        <w:tc>
          <w:tcPr>
            <w:tcW w:w="3260" w:type="dxa"/>
          </w:tcPr>
          <w:p w14:paraId="4C0E47F3" w14:textId="0FEEB5EB" w:rsidR="00101C47" w:rsidRPr="007A51D8" w:rsidRDefault="00101C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Предметът на договорите с изпълнители е в съответствие с дейностите по проекта/ФП</w:t>
            </w:r>
          </w:p>
        </w:tc>
        <w:tc>
          <w:tcPr>
            <w:tcW w:w="9214" w:type="dxa"/>
          </w:tcPr>
          <w:p w14:paraId="5AEB103D" w14:textId="53C5B06B" w:rsidR="00101C47" w:rsidRPr="007A51D8" w:rsidRDefault="00101C47" w:rsidP="00101C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Извършва се проверка за съответствие на всички договори с изпълнители (ведно с приложенията) с дейностите по проекта/ФП.</w:t>
            </w:r>
          </w:p>
        </w:tc>
      </w:tr>
      <w:tr w:rsidR="00101C47" w:rsidRPr="00AC798C" w14:paraId="1BCDCEB7" w14:textId="77777777" w:rsidTr="002B5F54">
        <w:tc>
          <w:tcPr>
            <w:tcW w:w="1702" w:type="dxa"/>
            <w:vMerge/>
          </w:tcPr>
          <w:p w14:paraId="160EC5CB"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4FC6AA3A" w14:textId="620DCD9D"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6</w:t>
            </w:r>
          </w:p>
        </w:tc>
        <w:tc>
          <w:tcPr>
            <w:tcW w:w="3260" w:type="dxa"/>
          </w:tcPr>
          <w:p w14:paraId="4A74E760" w14:textId="769EF741" w:rsidR="00101C47" w:rsidRPr="007A51D8" w:rsidRDefault="00101C47" w:rsidP="00101C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 xml:space="preserve">Приетото от бенефициента изпълнение на договорите  </w:t>
            </w:r>
            <w:r w:rsidRPr="007A51D8">
              <w:rPr>
                <w:rFonts w:ascii="Times New Roman" w:hAnsi="Times New Roman" w:cs="Times New Roman"/>
                <w:color w:val="000000" w:themeColor="text1"/>
              </w:rPr>
              <w:t xml:space="preserve"> </w:t>
            </w:r>
            <w:r w:rsidRPr="007A51D8">
              <w:rPr>
                <w:rFonts w:ascii="Times New Roman" w:hAnsi="Times New Roman" w:cs="Times New Roman"/>
                <w:color w:val="000000" w:themeColor="text1"/>
                <w:lang w:eastAsia="fr-FR"/>
              </w:rPr>
              <w:t>с изпълнители отговаря на заложените условия в тях и в документацията за участие.</w:t>
            </w:r>
          </w:p>
        </w:tc>
        <w:tc>
          <w:tcPr>
            <w:tcW w:w="9214" w:type="dxa"/>
          </w:tcPr>
          <w:p w14:paraId="01DD247F" w14:textId="77777777" w:rsidR="00101C47" w:rsidRPr="007A51D8" w:rsidRDefault="00101C47" w:rsidP="00101C47">
            <w:pPr>
              <w:jc w:val="both"/>
              <w:rPr>
                <w:rFonts w:ascii="Times New Roman" w:hAnsi="Times New Roman" w:cs="Times New Roman"/>
                <w:b/>
                <w:color w:val="000000" w:themeColor="text1"/>
              </w:rPr>
            </w:pPr>
            <w:r w:rsidRPr="007A51D8">
              <w:rPr>
                <w:rFonts w:ascii="Times New Roman" w:eastAsia="Times New Roman" w:hAnsi="Times New Roman" w:cs="Times New Roman"/>
                <w:color w:val="000000" w:themeColor="text1"/>
                <w:lang w:eastAsia="fr-FR"/>
              </w:rPr>
              <w:t xml:space="preserve">Извършва се проверка на приетото изпълнение на всички договори с изпълнители, сключени след проведена обществена поръчка и след директно възлагане, като се удостоверява, че то съответства на </w:t>
            </w:r>
            <w:r w:rsidRPr="007A51D8">
              <w:rPr>
                <w:rFonts w:ascii="Times New Roman" w:hAnsi="Times New Roman" w:cs="Times New Roman"/>
                <w:color w:val="000000" w:themeColor="text1"/>
                <w:lang w:eastAsia="fr-FR"/>
              </w:rPr>
              <w:t>заложените условия в тях и в документацията за участие</w:t>
            </w:r>
            <w:r w:rsidRPr="007A51D8">
              <w:rPr>
                <w:rFonts w:ascii="Times New Roman" w:eastAsia="Times New Roman" w:hAnsi="Times New Roman" w:cs="Times New Roman"/>
                <w:color w:val="000000" w:themeColor="text1"/>
                <w:lang w:eastAsia="fr-FR"/>
              </w:rPr>
              <w:t>.</w:t>
            </w:r>
          </w:p>
        </w:tc>
      </w:tr>
      <w:tr w:rsidR="00101C47" w:rsidRPr="00AC798C" w14:paraId="48CB80BA" w14:textId="77777777" w:rsidTr="002B5F54">
        <w:tc>
          <w:tcPr>
            <w:tcW w:w="1702" w:type="dxa"/>
            <w:vMerge/>
          </w:tcPr>
          <w:p w14:paraId="41800D43"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68899875" w14:textId="4695EA95"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7</w:t>
            </w:r>
          </w:p>
        </w:tc>
        <w:tc>
          <w:tcPr>
            <w:tcW w:w="3260" w:type="dxa"/>
          </w:tcPr>
          <w:p w14:paraId="01AAA789" w14:textId="60CD3B5D" w:rsidR="00101C47" w:rsidRPr="007A51D8" w:rsidRDefault="00101C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В случай че договорите за обществена поръчка са изменяни, изискванията на ЗОП/Глава четвърта от ЗУСЕФСУ са спазени.</w:t>
            </w:r>
          </w:p>
        </w:tc>
        <w:tc>
          <w:tcPr>
            <w:tcW w:w="9214" w:type="dxa"/>
          </w:tcPr>
          <w:p w14:paraId="0AE9DCE2" w14:textId="77777777" w:rsidR="00101C47" w:rsidRPr="007A51D8" w:rsidRDefault="00101C47" w:rsidP="00101C47">
            <w:pPr>
              <w:jc w:val="both"/>
              <w:rPr>
                <w:rFonts w:ascii="Times New Roman" w:hAnsi="Times New Roman" w:cs="Times New Roman"/>
                <w:b/>
                <w:color w:val="000000" w:themeColor="text1"/>
              </w:rPr>
            </w:pPr>
            <w:r w:rsidRPr="007A51D8">
              <w:rPr>
                <w:rFonts w:ascii="Times New Roman" w:eastAsia="Times New Roman" w:hAnsi="Times New Roman" w:cs="Times New Roman"/>
                <w:color w:val="000000" w:themeColor="text1"/>
                <w:lang w:eastAsia="fr-FR"/>
              </w:rPr>
              <w:t xml:space="preserve">Във всяко ИП се проверяват всички договори, по които се иска възстановяване на извършен разход. Извършва се проверка на изменението (когато е приложимо) и се попълва контролен лист за изменение на договор II-K05-20N. </w:t>
            </w:r>
          </w:p>
        </w:tc>
      </w:tr>
      <w:tr w:rsidR="00101C47" w:rsidRPr="00AC798C" w14:paraId="22286E61" w14:textId="77777777" w:rsidTr="002B5F54">
        <w:tc>
          <w:tcPr>
            <w:tcW w:w="1702" w:type="dxa"/>
            <w:vMerge w:val="restart"/>
          </w:tcPr>
          <w:p w14:paraId="42163A00" w14:textId="77777777" w:rsidR="00101C47" w:rsidRPr="007A51D8" w:rsidRDefault="00101C47" w:rsidP="00101C47">
            <w:pPr>
              <w:jc w:val="both"/>
              <w:rPr>
                <w:rFonts w:ascii="Times New Roman" w:hAnsi="Times New Roman" w:cs="Times New Roman"/>
                <w:b/>
                <w:color w:val="000000" w:themeColor="text1"/>
              </w:rPr>
            </w:pPr>
            <w:r w:rsidRPr="007A51D8">
              <w:rPr>
                <w:rFonts w:ascii="Times New Roman" w:hAnsi="Times New Roman" w:cs="Times New Roman"/>
                <w:b/>
                <w:color w:val="000000" w:themeColor="text1"/>
              </w:rPr>
              <w:t xml:space="preserve">III. </w:t>
            </w:r>
            <w:r w:rsidRPr="007A51D8">
              <w:rPr>
                <w:rFonts w:ascii="Times New Roman" w:hAnsi="Times New Roman" w:cs="Times New Roman"/>
                <w:color w:val="000000" w:themeColor="text1"/>
              </w:rPr>
              <w:t>Проверка на искане за плащане</w:t>
            </w:r>
          </w:p>
        </w:tc>
        <w:tc>
          <w:tcPr>
            <w:tcW w:w="992" w:type="dxa"/>
          </w:tcPr>
          <w:p w14:paraId="69BBE5C5" w14:textId="77777777"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w:t>
            </w:r>
          </w:p>
        </w:tc>
        <w:tc>
          <w:tcPr>
            <w:tcW w:w="3260" w:type="dxa"/>
          </w:tcPr>
          <w:p w14:paraId="686A9340" w14:textId="0F9BBDF8" w:rsidR="00101C47" w:rsidRPr="007A51D8" w:rsidRDefault="00101C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Сумата в искането за плащане е коректно посочена</w:t>
            </w:r>
          </w:p>
        </w:tc>
        <w:tc>
          <w:tcPr>
            <w:tcW w:w="9214" w:type="dxa"/>
          </w:tcPr>
          <w:p w14:paraId="5B9FF28A" w14:textId="77777777" w:rsidR="00101C47" w:rsidRPr="007A51D8" w:rsidRDefault="00101C47" w:rsidP="00101C47">
            <w:pPr>
              <w:jc w:val="both"/>
              <w:rPr>
                <w:rFonts w:ascii="Times New Roman" w:hAnsi="Times New Roman" w:cs="Times New Roman"/>
                <w:b/>
                <w:color w:val="000000" w:themeColor="text1"/>
              </w:rPr>
            </w:pPr>
            <w:r w:rsidRPr="007A51D8">
              <w:rPr>
                <w:rFonts w:ascii="Times New Roman" w:eastAsia="Times New Roman" w:hAnsi="Times New Roman" w:cs="Times New Roman"/>
                <w:color w:val="000000" w:themeColor="text1"/>
                <w:lang w:eastAsia="fr-FR"/>
              </w:rPr>
              <w:t xml:space="preserve">Извършва се проверка дали стойността на общо извършените разходи, посочени във финансовия отчет и искането за плащане е една и съща и отговаря на общата стойност на </w:t>
            </w:r>
            <w:proofErr w:type="spellStart"/>
            <w:r w:rsidRPr="007A51D8">
              <w:rPr>
                <w:rFonts w:ascii="Times New Roman" w:eastAsia="Times New Roman" w:hAnsi="Times New Roman" w:cs="Times New Roman"/>
                <w:color w:val="000000" w:themeColor="text1"/>
                <w:lang w:eastAsia="fr-FR"/>
              </w:rPr>
              <w:t>разходооправдателните</w:t>
            </w:r>
            <w:proofErr w:type="spellEnd"/>
            <w:r w:rsidRPr="007A51D8">
              <w:rPr>
                <w:rFonts w:ascii="Times New Roman" w:eastAsia="Times New Roman" w:hAnsi="Times New Roman" w:cs="Times New Roman"/>
                <w:color w:val="000000" w:themeColor="text1"/>
                <w:lang w:eastAsia="fr-FR"/>
              </w:rPr>
              <w:t xml:space="preserve"> документи по опис.</w:t>
            </w:r>
          </w:p>
        </w:tc>
      </w:tr>
      <w:tr w:rsidR="00101C47" w:rsidRPr="00AC798C" w14:paraId="45F682D5" w14:textId="77777777" w:rsidTr="002B5F54">
        <w:tc>
          <w:tcPr>
            <w:tcW w:w="1702" w:type="dxa"/>
            <w:vMerge/>
          </w:tcPr>
          <w:p w14:paraId="041F3557"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3C4E03A0" w14:textId="77777777"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2</w:t>
            </w:r>
          </w:p>
        </w:tc>
        <w:tc>
          <w:tcPr>
            <w:tcW w:w="3260" w:type="dxa"/>
          </w:tcPr>
          <w:p w14:paraId="1EAC2846" w14:textId="5134285F" w:rsidR="00101C47" w:rsidRPr="007A51D8" w:rsidRDefault="00101C47" w:rsidP="00101C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Всички приложими секции от искането за плащане са попълнени коректно.</w:t>
            </w:r>
          </w:p>
        </w:tc>
        <w:tc>
          <w:tcPr>
            <w:tcW w:w="9214" w:type="dxa"/>
          </w:tcPr>
          <w:p w14:paraId="4D91C904" w14:textId="77777777" w:rsidR="00101C47" w:rsidRPr="007A51D8" w:rsidRDefault="00101C47" w:rsidP="00101C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Извършва се проверка дали искането за плащане:</w:t>
            </w:r>
          </w:p>
          <w:p w14:paraId="6CD97225" w14:textId="77777777" w:rsidR="00101C47" w:rsidRPr="007A51D8" w:rsidRDefault="00101C47" w:rsidP="00101C47">
            <w:pPr>
              <w:pStyle w:val="ListParagraph"/>
              <w:numPr>
                <w:ilvl w:val="0"/>
                <w:numId w:val="3"/>
              </w:numPr>
              <w:spacing w:after="0" w:line="240" w:lineRule="auto"/>
              <w:ind w:left="357" w:hanging="357"/>
              <w:jc w:val="both"/>
              <w:rPr>
                <w:rFonts w:ascii="Times New Roman" w:hAnsi="Times New Roman"/>
                <w:color w:val="000000" w:themeColor="text1"/>
              </w:rPr>
            </w:pPr>
            <w:r w:rsidRPr="007A51D8">
              <w:rPr>
                <w:rFonts w:ascii="Times New Roman" w:hAnsi="Times New Roman"/>
                <w:color w:val="000000" w:themeColor="text1"/>
              </w:rPr>
              <w:t>Съдържа цялата необходима информация съобразно изискванията на УО;</w:t>
            </w:r>
          </w:p>
          <w:p w14:paraId="6CFCF185" w14:textId="2A83CEBC" w:rsidR="00101C47" w:rsidRPr="007A51D8" w:rsidRDefault="00101C47" w:rsidP="00101C47">
            <w:pPr>
              <w:pStyle w:val="ListParagraph"/>
              <w:numPr>
                <w:ilvl w:val="0"/>
                <w:numId w:val="3"/>
              </w:numPr>
              <w:spacing w:after="0" w:line="240" w:lineRule="auto"/>
              <w:jc w:val="both"/>
              <w:rPr>
                <w:rFonts w:ascii="Times New Roman" w:hAnsi="Times New Roman"/>
                <w:color w:val="000000" w:themeColor="text1"/>
              </w:rPr>
            </w:pPr>
            <w:r w:rsidRPr="007A51D8">
              <w:rPr>
                <w:rFonts w:ascii="Times New Roman" w:hAnsi="Times New Roman"/>
                <w:color w:val="000000" w:themeColor="text1"/>
              </w:rPr>
              <w:t xml:space="preserve">Приложени са всички изискуеми документи съобразно приложимите Условия за изпълнение и Указания за е-отчитане чрез ИСУН на проекти/финансови планове по ПТП, в т.ч.: </w:t>
            </w:r>
          </w:p>
          <w:p w14:paraId="3ECA73BA" w14:textId="6A0BB70F" w:rsidR="00101C47" w:rsidRPr="007A51D8" w:rsidRDefault="00101C47" w:rsidP="00101C47">
            <w:pPr>
              <w:pStyle w:val="ListParagraph"/>
              <w:numPr>
                <w:ilvl w:val="1"/>
                <w:numId w:val="30"/>
              </w:numPr>
              <w:spacing w:after="0" w:line="240" w:lineRule="auto"/>
              <w:jc w:val="both"/>
              <w:rPr>
                <w:rFonts w:ascii="Times New Roman" w:hAnsi="Times New Roman"/>
                <w:color w:val="000000" w:themeColor="text1"/>
              </w:rPr>
            </w:pPr>
            <w:r w:rsidRPr="007A51D8">
              <w:rPr>
                <w:rFonts w:ascii="Times New Roman" w:hAnsi="Times New Roman"/>
                <w:color w:val="000000" w:themeColor="text1"/>
              </w:rPr>
              <w:t>Декларация на бенефициента, приложение към Условията за изпълнение относно обстоятелства, свързани с подаденото ИП;</w:t>
            </w:r>
          </w:p>
          <w:p w14:paraId="62866226" w14:textId="727D8EB9" w:rsidR="00101C47" w:rsidRPr="007A51D8" w:rsidRDefault="00101C47" w:rsidP="00101C47">
            <w:pPr>
              <w:pStyle w:val="ListParagraph"/>
              <w:numPr>
                <w:ilvl w:val="1"/>
                <w:numId w:val="30"/>
              </w:numPr>
              <w:spacing w:after="0" w:line="240" w:lineRule="auto"/>
              <w:jc w:val="both"/>
              <w:rPr>
                <w:rFonts w:ascii="Times New Roman" w:hAnsi="Times New Roman"/>
                <w:color w:val="000000" w:themeColor="text1"/>
              </w:rPr>
            </w:pPr>
            <w:r w:rsidRPr="007A51D8">
              <w:rPr>
                <w:rFonts w:ascii="Times New Roman" w:hAnsi="Times New Roman"/>
                <w:color w:val="000000" w:themeColor="text1"/>
              </w:rPr>
              <w:t>Декларации и документи, свързани с допустимия ДДС, съгласно националното законодателство и указанията на МФ</w:t>
            </w:r>
            <w:r w:rsidRPr="007A51D8">
              <w:rPr>
                <w:rFonts w:ascii="Times New Roman" w:hAnsi="Times New Roman"/>
                <w:color w:val="000000" w:themeColor="text1"/>
                <w:lang w:eastAsia="fr-FR"/>
              </w:rPr>
              <w:t>;</w:t>
            </w:r>
          </w:p>
          <w:p w14:paraId="648E7803" w14:textId="14B59FCB" w:rsidR="00101C47" w:rsidRPr="007A51D8" w:rsidRDefault="00101C47" w:rsidP="00101C47">
            <w:pPr>
              <w:pStyle w:val="ListParagraph"/>
              <w:numPr>
                <w:ilvl w:val="1"/>
                <w:numId w:val="30"/>
              </w:numPr>
              <w:spacing w:after="0" w:line="240" w:lineRule="auto"/>
              <w:jc w:val="both"/>
              <w:rPr>
                <w:rFonts w:ascii="Times New Roman" w:hAnsi="Times New Roman"/>
                <w:color w:val="000000" w:themeColor="text1"/>
              </w:rPr>
            </w:pPr>
            <w:r w:rsidRPr="007A51D8">
              <w:rPr>
                <w:rFonts w:ascii="Times New Roman" w:hAnsi="Times New Roman"/>
                <w:color w:val="000000" w:themeColor="text1"/>
                <w:lang w:eastAsia="fr-FR"/>
              </w:rPr>
              <w:t xml:space="preserve">Извлечение от счетоводната система на бенефициента и партньора (ако е приложимо) </w:t>
            </w:r>
            <w:r w:rsidRPr="007A51D8">
              <w:rPr>
                <w:rFonts w:ascii="Times New Roman" w:hAnsi="Times New Roman"/>
                <w:color w:val="000000" w:themeColor="text1"/>
              </w:rPr>
              <w:t xml:space="preserve">за разходите, включени в ИП. Проверява се </w:t>
            </w:r>
            <w:r w:rsidRPr="007A51D8">
              <w:rPr>
                <w:rFonts w:ascii="Times New Roman" w:hAnsi="Times New Roman"/>
                <w:color w:val="000000" w:themeColor="text1"/>
                <w:lang w:eastAsia="fr-FR"/>
              </w:rPr>
              <w:t>спазено ли е изискването за аналитичност на счетоводното отчитане на разходите по проекта/ФП;</w:t>
            </w:r>
          </w:p>
          <w:p w14:paraId="489EFB7B" w14:textId="16BFF5B5" w:rsidR="00101C47" w:rsidRPr="007A51D8" w:rsidRDefault="00101C47" w:rsidP="00101C47">
            <w:pPr>
              <w:pStyle w:val="ListParagraph"/>
              <w:numPr>
                <w:ilvl w:val="1"/>
                <w:numId w:val="30"/>
              </w:numPr>
              <w:spacing w:after="0" w:line="240" w:lineRule="auto"/>
              <w:jc w:val="both"/>
              <w:rPr>
                <w:rFonts w:ascii="Times New Roman" w:hAnsi="Times New Roman"/>
                <w:color w:val="000000" w:themeColor="text1"/>
              </w:rPr>
            </w:pPr>
            <w:r w:rsidRPr="007A51D8">
              <w:rPr>
                <w:rFonts w:ascii="Times New Roman" w:hAnsi="Times New Roman"/>
                <w:color w:val="000000" w:themeColor="text1"/>
                <w:lang w:eastAsia="fr-FR"/>
              </w:rPr>
              <w:t>Актуален регистър за местонахождението на оригиналните документи по проекта/ФП.</w:t>
            </w:r>
          </w:p>
          <w:p w14:paraId="16228935" w14:textId="77777777" w:rsidR="00101C47" w:rsidRPr="007A51D8" w:rsidRDefault="00101C47" w:rsidP="00101C47">
            <w:pPr>
              <w:pStyle w:val="ListParagraph"/>
              <w:numPr>
                <w:ilvl w:val="0"/>
                <w:numId w:val="3"/>
              </w:numPr>
              <w:spacing w:after="0" w:line="240" w:lineRule="auto"/>
              <w:jc w:val="both"/>
              <w:rPr>
                <w:rFonts w:ascii="Times New Roman" w:hAnsi="Times New Roman"/>
                <w:b/>
                <w:color w:val="000000" w:themeColor="text1"/>
              </w:rPr>
            </w:pPr>
            <w:r w:rsidRPr="007A51D8">
              <w:rPr>
                <w:rFonts w:ascii="Times New Roman" w:hAnsi="Times New Roman"/>
                <w:color w:val="000000" w:themeColor="text1"/>
                <w:lang w:eastAsia="fr-FR"/>
              </w:rPr>
              <w:t>Приложените документи са попълнени и подписани съобразно образците и изискванията на УО.</w:t>
            </w:r>
          </w:p>
        </w:tc>
      </w:tr>
      <w:tr w:rsidR="00101C47" w:rsidRPr="00AC798C" w14:paraId="391F7EFE" w14:textId="77777777" w:rsidTr="002B5F54">
        <w:tc>
          <w:tcPr>
            <w:tcW w:w="1702" w:type="dxa"/>
            <w:vMerge w:val="restart"/>
          </w:tcPr>
          <w:p w14:paraId="1D05F149" w14:textId="759E5F76" w:rsidR="00101C47" w:rsidRPr="007A51D8" w:rsidRDefault="00101C47" w:rsidP="00101C47">
            <w:pPr>
              <w:jc w:val="both"/>
              <w:rPr>
                <w:rFonts w:ascii="Times New Roman" w:hAnsi="Times New Roman" w:cs="Times New Roman"/>
                <w:b/>
                <w:color w:val="000000" w:themeColor="text1"/>
              </w:rPr>
            </w:pPr>
            <w:r w:rsidRPr="007A51D8">
              <w:rPr>
                <w:rFonts w:ascii="Times New Roman" w:hAnsi="Times New Roman" w:cs="Times New Roman"/>
                <w:b/>
                <w:color w:val="000000" w:themeColor="text1"/>
              </w:rPr>
              <w:lastRenderedPageBreak/>
              <w:t xml:space="preserve">IV. </w:t>
            </w:r>
            <w:r w:rsidRPr="007A51D8">
              <w:rPr>
                <w:rFonts w:ascii="Times New Roman" w:hAnsi="Times New Roman" w:cs="Times New Roman"/>
                <w:color w:val="000000" w:themeColor="text1"/>
              </w:rPr>
              <w:t>Проверка на междинен/ окончателен технически отчет</w:t>
            </w:r>
          </w:p>
        </w:tc>
        <w:tc>
          <w:tcPr>
            <w:tcW w:w="992" w:type="dxa"/>
          </w:tcPr>
          <w:p w14:paraId="08063113" w14:textId="77777777"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w:t>
            </w:r>
          </w:p>
        </w:tc>
        <w:tc>
          <w:tcPr>
            <w:tcW w:w="3260" w:type="dxa"/>
          </w:tcPr>
          <w:p w14:paraId="2C64B1FB" w14:textId="418BCC33" w:rsidR="00101C47" w:rsidRPr="007A51D8" w:rsidRDefault="00101C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Всички предвидени дейности по проекта/ФП за отчетния период се изпълняват в съответствие с проекта/ФП, Насоките за кандидатстване, правилата на програмата и приложимото законодателство.</w:t>
            </w:r>
          </w:p>
        </w:tc>
        <w:tc>
          <w:tcPr>
            <w:tcW w:w="9214" w:type="dxa"/>
          </w:tcPr>
          <w:p w14:paraId="21C43E31" w14:textId="77777777" w:rsidR="00101C47" w:rsidRPr="007A51D8" w:rsidRDefault="00101C47" w:rsidP="00101C47">
            <w:pPr>
              <w:jc w:val="both"/>
              <w:rPr>
                <w:rFonts w:ascii="Times New Roman" w:hAnsi="Times New Roman" w:cs="Times New Roman"/>
                <w:color w:val="000000"/>
              </w:rPr>
            </w:pPr>
            <w:r w:rsidRPr="007A51D8">
              <w:rPr>
                <w:rFonts w:ascii="Times New Roman" w:hAnsi="Times New Roman" w:cs="Times New Roman"/>
                <w:color w:val="000000"/>
              </w:rPr>
              <w:t xml:space="preserve">Проверява </w:t>
            </w:r>
            <w:r w:rsidRPr="007A51D8">
              <w:rPr>
                <w:rFonts w:ascii="Times New Roman" w:hAnsi="Times New Roman" w:cs="Times New Roman"/>
                <w:color w:val="000000" w:themeColor="text1"/>
                <w:lang w:eastAsia="fr-FR"/>
              </w:rPr>
              <w:t>се</w:t>
            </w:r>
            <w:r w:rsidRPr="007A51D8">
              <w:rPr>
                <w:rFonts w:ascii="Times New Roman" w:hAnsi="Times New Roman" w:cs="Times New Roman"/>
                <w:color w:val="000000"/>
              </w:rPr>
              <w:t xml:space="preserve"> дали:</w:t>
            </w:r>
          </w:p>
          <w:p w14:paraId="099F126B" w14:textId="410E97F9" w:rsidR="00101C47" w:rsidRPr="007A51D8" w:rsidRDefault="00101C47" w:rsidP="00101C47">
            <w:pPr>
              <w:pStyle w:val="ListParagraph"/>
              <w:numPr>
                <w:ilvl w:val="0"/>
                <w:numId w:val="41"/>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дейностите се изпълняват в съответствие с проекта/ФП, Насоките за кандидатстване, правилата на програмата и приложимото законодателство;</w:t>
            </w:r>
          </w:p>
          <w:p w14:paraId="12F8B5AA" w14:textId="67E8F316" w:rsidR="00101C47" w:rsidRPr="007A51D8" w:rsidRDefault="00101C47" w:rsidP="00101C47">
            <w:pPr>
              <w:pStyle w:val="ListParagraph"/>
              <w:numPr>
                <w:ilvl w:val="0"/>
                <w:numId w:val="41"/>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дейностите се изпълняват в предвидените срокове;</w:t>
            </w:r>
          </w:p>
          <w:p w14:paraId="6A5DFBCB" w14:textId="6EC285B4" w:rsidR="00101C47" w:rsidRPr="007A51D8" w:rsidRDefault="00101C47" w:rsidP="00101C47">
            <w:pPr>
              <w:pStyle w:val="ListParagraph"/>
              <w:numPr>
                <w:ilvl w:val="0"/>
                <w:numId w:val="41"/>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дейностите са насочени към целевите групи;</w:t>
            </w:r>
          </w:p>
          <w:p w14:paraId="32919990" w14:textId="361194F7" w:rsidR="00101C47" w:rsidRPr="007A51D8" w:rsidRDefault="00101C47" w:rsidP="00101C47">
            <w:pPr>
              <w:pStyle w:val="ListParagraph"/>
              <w:numPr>
                <w:ilvl w:val="0"/>
                <w:numId w:val="41"/>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има доказателство за начина на разпространение на информационни и/или обучителни материали сред представителите на целевите групи по проекта/ФП (ако е приложимо);</w:t>
            </w:r>
          </w:p>
          <w:p w14:paraId="2E0CB8EF" w14:textId="60199E29" w:rsidR="00101C47" w:rsidRPr="007A51D8" w:rsidRDefault="00101C47" w:rsidP="00101C47">
            <w:pPr>
              <w:pStyle w:val="ListParagraph"/>
              <w:numPr>
                <w:ilvl w:val="0"/>
                <w:numId w:val="41"/>
              </w:numPr>
              <w:spacing w:after="0" w:line="240" w:lineRule="auto"/>
              <w:jc w:val="both"/>
              <w:rPr>
                <w:rFonts w:ascii="Times New Roman" w:hAnsi="Times New Roman"/>
                <w:color w:val="000000"/>
              </w:rPr>
            </w:pPr>
            <w:r w:rsidRPr="007A51D8">
              <w:rPr>
                <w:rFonts w:ascii="Times New Roman" w:hAnsi="Times New Roman"/>
                <w:color w:val="000000" w:themeColor="text1"/>
                <w:lang w:eastAsia="fr-FR"/>
              </w:rPr>
              <w:t xml:space="preserve">бенефициентът е осигурил публичен достъп до разработените по проекта резултати – </w:t>
            </w:r>
            <w:r w:rsidRPr="007A51D8">
              <w:rPr>
                <w:rFonts w:ascii="Times New Roman" w:hAnsi="Times New Roman"/>
                <w:color w:val="000000"/>
              </w:rPr>
              <w:t>анализи, проучвания, изследвания, и други, като ги е публикувал на интернет страницата си.</w:t>
            </w:r>
          </w:p>
        </w:tc>
      </w:tr>
      <w:tr w:rsidR="00101C47" w:rsidRPr="00AC798C" w14:paraId="593E3D52" w14:textId="77777777" w:rsidTr="002B5F54">
        <w:tc>
          <w:tcPr>
            <w:tcW w:w="1702" w:type="dxa"/>
            <w:vMerge/>
          </w:tcPr>
          <w:p w14:paraId="690DD613"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52DA7BD4" w14:textId="7267F8B7"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2</w:t>
            </w:r>
          </w:p>
        </w:tc>
        <w:tc>
          <w:tcPr>
            <w:tcW w:w="3260" w:type="dxa"/>
          </w:tcPr>
          <w:p w14:paraId="22CD678F" w14:textId="04BF785E" w:rsidR="00101C47" w:rsidRPr="007A51D8" w:rsidRDefault="00101C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rPr>
              <w:t>Отчетът съдържа информация за заложените и изпълнените индикатори в проекта/ФП.</w:t>
            </w:r>
          </w:p>
        </w:tc>
        <w:tc>
          <w:tcPr>
            <w:tcW w:w="9214" w:type="dxa"/>
          </w:tcPr>
          <w:p w14:paraId="01B47170" w14:textId="60339726" w:rsidR="00101C47" w:rsidRPr="007A51D8" w:rsidRDefault="00101C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Извършва се проверка дали заложените по проекта/ФП </w:t>
            </w:r>
            <w:r w:rsidRPr="007A51D8">
              <w:rPr>
                <w:rFonts w:ascii="Times New Roman" w:hAnsi="Times New Roman" w:cs="Times New Roman"/>
                <w:color w:val="000000" w:themeColor="text1"/>
              </w:rPr>
              <w:t>индикатори</w:t>
            </w:r>
            <w:r w:rsidRPr="007A51D8">
              <w:rPr>
                <w:rFonts w:ascii="Times New Roman" w:hAnsi="Times New Roman" w:cs="Times New Roman"/>
                <w:color w:val="000000" w:themeColor="text1"/>
                <w:lang w:eastAsia="fr-FR"/>
              </w:rPr>
              <w:t xml:space="preserve"> са надлежно отчетени и постигнати в съответствие с</w:t>
            </w:r>
            <w:r w:rsidRPr="007A51D8">
              <w:rPr>
                <w:rFonts w:ascii="Times New Roman" w:eastAsia="Times New Roman" w:hAnsi="Times New Roman" w:cs="Times New Roman"/>
                <w:color w:val="000000" w:themeColor="text1"/>
              </w:rPr>
              <w:t xml:space="preserve"> приложимите критерии за подбор на операциите</w:t>
            </w:r>
            <w:r w:rsidRPr="007A51D8">
              <w:rPr>
                <w:rFonts w:ascii="Times New Roman" w:hAnsi="Times New Roman" w:cs="Times New Roman"/>
                <w:color w:val="000000" w:themeColor="text1"/>
                <w:lang w:eastAsia="fr-FR"/>
              </w:rPr>
              <w:t xml:space="preserve">, а в случай на окончателно отчитане – дали всички </w:t>
            </w:r>
            <w:r w:rsidRPr="007A51D8">
              <w:rPr>
                <w:rFonts w:ascii="Times New Roman" w:hAnsi="Times New Roman" w:cs="Times New Roman"/>
                <w:color w:val="000000" w:themeColor="text1"/>
              </w:rPr>
              <w:t>индикатори</w:t>
            </w:r>
            <w:r w:rsidRPr="007A51D8">
              <w:rPr>
                <w:rFonts w:ascii="Times New Roman" w:hAnsi="Times New Roman" w:cs="Times New Roman"/>
                <w:color w:val="000000" w:themeColor="text1"/>
                <w:lang w:eastAsia="fr-FR"/>
              </w:rPr>
              <w:t xml:space="preserve"> и резултати, заложени по проекта/ФП, са постигнати.</w:t>
            </w:r>
          </w:p>
          <w:p w14:paraId="3D0A8FDF" w14:textId="2BFD3009" w:rsidR="00101C47" w:rsidRPr="007A51D8" w:rsidRDefault="00101C47" w:rsidP="003D0547">
            <w:pPr>
              <w:jc w:val="both"/>
              <w:rPr>
                <w:rFonts w:ascii="Times New Roman" w:hAnsi="Times New Roman" w:cs="Times New Roman"/>
                <w:i/>
                <w:color w:val="000000" w:themeColor="text1"/>
                <w:lang w:eastAsia="fr-FR"/>
              </w:rPr>
            </w:pPr>
          </w:p>
        </w:tc>
      </w:tr>
      <w:tr w:rsidR="00101C47" w:rsidRPr="00AC798C" w14:paraId="0175F5FA" w14:textId="77777777" w:rsidTr="002B5F54">
        <w:tc>
          <w:tcPr>
            <w:tcW w:w="1702" w:type="dxa"/>
            <w:vMerge/>
          </w:tcPr>
          <w:p w14:paraId="0857ABC5"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266561B6" w14:textId="79FF47CF" w:rsidR="00101C47" w:rsidRPr="007A51D8" w:rsidRDefault="00101C47" w:rsidP="00101C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3</w:t>
            </w:r>
          </w:p>
        </w:tc>
        <w:tc>
          <w:tcPr>
            <w:tcW w:w="3260" w:type="dxa"/>
            <w:vAlign w:val="center"/>
          </w:tcPr>
          <w:p w14:paraId="1A623EFD" w14:textId="72A73F1A" w:rsidR="00101C47" w:rsidRPr="007A51D8" w:rsidRDefault="00101C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Постигнатите </w:t>
            </w:r>
            <w:r w:rsidRPr="007A51D8">
              <w:rPr>
                <w:rFonts w:ascii="Times New Roman" w:hAnsi="Times New Roman" w:cs="Times New Roman"/>
                <w:color w:val="000000" w:themeColor="text1"/>
              </w:rPr>
              <w:t>индикатори</w:t>
            </w:r>
            <w:r w:rsidRPr="007A51D8">
              <w:rPr>
                <w:rFonts w:ascii="Times New Roman" w:hAnsi="Times New Roman" w:cs="Times New Roman"/>
                <w:color w:val="000000" w:themeColor="text1"/>
                <w:lang w:eastAsia="fr-FR"/>
              </w:rPr>
              <w:t xml:space="preserve"> по проекта/ФП са отчетени по Категории региони в процентни съотношения, заложени в административния договор/заповедта за предоставяне на БФП, Насоките за кандидатстване по процедурата и Указанията за е-отчитане чрез ИСУН на проекти/финансови планове по ПТП.</w:t>
            </w:r>
          </w:p>
        </w:tc>
        <w:tc>
          <w:tcPr>
            <w:tcW w:w="9214" w:type="dxa"/>
          </w:tcPr>
          <w:p w14:paraId="46172868" w14:textId="6F6B58E2" w:rsidR="00101C47" w:rsidRPr="007A51D8" w:rsidRDefault="00101C47" w:rsidP="00101C47">
            <w:pPr>
              <w:jc w:val="both"/>
              <w:rPr>
                <w:rFonts w:ascii="Times New Roman" w:hAnsi="Times New Roman" w:cs="Times New Roman"/>
                <w:color w:val="000000" w:themeColor="text1"/>
              </w:rPr>
            </w:pPr>
            <w:r w:rsidRPr="007A51D8">
              <w:rPr>
                <w:rFonts w:ascii="Times New Roman" w:hAnsi="Times New Roman" w:cs="Times New Roman"/>
                <w:color w:val="000000" w:themeColor="text1"/>
              </w:rPr>
              <w:t>Извършва се проверка дали бенефициентът е отчел постигнатите стойности на индикаторите по проекта/ФП по Категории региони в процентни съотношения, заложени в административния договор/заповедта за предоставяне на БФП, Насоките за кандидатстване по процедурата и Указанията за е-отчитане чрез ИСУН на проекти/финансови планове по ПТП.</w:t>
            </w:r>
          </w:p>
        </w:tc>
      </w:tr>
      <w:tr w:rsidR="00101C47" w:rsidRPr="00AC798C" w14:paraId="608C90E8" w14:textId="77777777" w:rsidTr="002B5F54">
        <w:tc>
          <w:tcPr>
            <w:tcW w:w="1702" w:type="dxa"/>
            <w:vMerge/>
          </w:tcPr>
          <w:p w14:paraId="61A28D8C" w14:textId="77777777" w:rsidR="00101C47" w:rsidRPr="007A51D8" w:rsidRDefault="00101C47" w:rsidP="00101C47">
            <w:pPr>
              <w:jc w:val="both"/>
              <w:rPr>
                <w:rFonts w:ascii="Times New Roman" w:hAnsi="Times New Roman" w:cs="Times New Roman"/>
                <w:b/>
                <w:color w:val="000000" w:themeColor="text1"/>
              </w:rPr>
            </w:pPr>
          </w:p>
        </w:tc>
        <w:tc>
          <w:tcPr>
            <w:tcW w:w="992" w:type="dxa"/>
          </w:tcPr>
          <w:p w14:paraId="341D2E85" w14:textId="2B61C6CE" w:rsidR="00101C47" w:rsidRPr="007A51D8" w:rsidRDefault="00101C47" w:rsidP="00101C47">
            <w:pPr>
              <w:jc w:val="center"/>
              <w:rPr>
                <w:rFonts w:ascii="Times New Roman" w:hAnsi="Times New Roman" w:cs="Times New Roman"/>
                <w:color w:val="000000" w:themeColor="text1"/>
              </w:rPr>
            </w:pPr>
          </w:p>
        </w:tc>
        <w:tc>
          <w:tcPr>
            <w:tcW w:w="3260" w:type="dxa"/>
          </w:tcPr>
          <w:p w14:paraId="1C234420" w14:textId="77777777" w:rsidR="003D0547" w:rsidRPr="003D0547" w:rsidRDefault="003D0547" w:rsidP="003D0547">
            <w:pPr>
              <w:jc w:val="both"/>
              <w:rPr>
                <w:rFonts w:ascii="Times New Roman" w:hAnsi="Times New Roman" w:cs="Times New Roman"/>
                <w:color w:val="000000" w:themeColor="text1"/>
              </w:rPr>
            </w:pPr>
            <w:r w:rsidRPr="003D0547">
              <w:rPr>
                <w:rFonts w:ascii="Times New Roman" w:hAnsi="Times New Roman" w:cs="Times New Roman"/>
                <w:color w:val="000000" w:themeColor="text1"/>
              </w:rPr>
              <w:t xml:space="preserve">Индикаторите са отчетени в техническия отчет коректно в зависимост от предвидения в ИСУН начин на отчитане – с натрупване или без натрупване. </w:t>
            </w:r>
          </w:p>
          <w:p w14:paraId="0FF93820" w14:textId="77777777" w:rsidR="003D0547" w:rsidRPr="003D0547" w:rsidRDefault="003D0547" w:rsidP="003D0547">
            <w:pPr>
              <w:jc w:val="both"/>
              <w:rPr>
                <w:rFonts w:ascii="Times New Roman" w:hAnsi="Times New Roman" w:cs="Times New Roman"/>
                <w:color w:val="000000" w:themeColor="text1"/>
              </w:rPr>
            </w:pPr>
            <w:r w:rsidRPr="003D0547">
              <w:rPr>
                <w:rFonts w:ascii="Times New Roman" w:hAnsi="Times New Roman" w:cs="Times New Roman"/>
                <w:color w:val="000000" w:themeColor="text1"/>
              </w:rPr>
              <w:t xml:space="preserve">При отчитане с натрупване: </w:t>
            </w:r>
          </w:p>
          <w:p w14:paraId="5E8E650E" w14:textId="66EAD573" w:rsidR="00101C47" w:rsidRPr="007A51D8" w:rsidRDefault="003D0547" w:rsidP="003D0547">
            <w:pPr>
              <w:jc w:val="both"/>
              <w:rPr>
                <w:rFonts w:ascii="Times New Roman" w:hAnsi="Times New Roman" w:cs="Times New Roman"/>
                <w:color w:val="000000" w:themeColor="text1"/>
              </w:rPr>
            </w:pPr>
            <w:r w:rsidRPr="003D0547">
              <w:rPr>
                <w:rFonts w:ascii="Times New Roman" w:hAnsi="Times New Roman" w:cs="Times New Roman"/>
                <w:color w:val="000000" w:themeColor="text1"/>
              </w:rPr>
              <w:lastRenderedPageBreak/>
              <w:t>При наличие на напредък през отчетния период в техническия отчет той следва да е кумулиран с този за предходните отчетни периоди. При липса на напредък за отчетния период в техническия отчет следва да е отчетен напредъкът, отразен в предходния ПОД, който съдържа технически отчет.</w:t>
            </w:r>
          </w:p>
        </w:tc>
        <w:tc>
          <w:tcPr>
            <w:tcW w:w="9214" w:type="dxa"/>
          </w:tcPr>
          <w:p w14:paraId="17C7A188" w14:textId="64BABA60" w:rsidR="00101C47" w:rsidRPr="007A51D8" w:rsidRDefault="003D0547" w:rsidP="00101C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lastRenderedPageBreak/>
              <w:t>В случай че за индикатора е предвидено да се отчита с натрупване, се проверява дали отчитането е извършено коректно, като е посочен целият напредък, включително и този за отчетния период.</w:t>
            </w:r>
          </w:p>
        </w:tc>
      </w:tr>
      <w:tr w:rsidR="003D0547" w:rsidRPr="00AC798C" w14:paraId="0518CAF4" w14:textId="77777777" w:rsidTr="002B5F54">
        <w:tc>
          <w:tcPr>
            <w:tcW w:w="1702" w:type="dxa"/>
            <w:vMerge/>
          </w:tcPr>
          <w:p w14:paraId="10439D3B"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0CF3ACF0" w14:textId="13DD5AC9" w:rsidR="003D0547" w:rsidRPr="007A51D8" w:rsidRDefault="003D0547" w:rsidP="003D0547">
            <w:pPr>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3260" w:type="dxa"/>
          </w:tcPr>
          <w:p w14:paraId="7B3E381E" w14:textId="36EA4A46"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rPr>
              <w:t>Спазени са изискванията за видимост, прозрачност и комуникация.</w:t>
            </w:r>
          </w:p>
        </w:tc>
        <w:tc>
          <w:tcPr>
            <w:tcW w:w="9214" w:type="dxa"/>
          </w:tcPr>
          <w:p w14:paraId="1CFBDB4D" w14:textId="55302C61"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Проверява се дали са спазени задължителните изисквания по чл. 50 от Регламент (ЕС) 2021/1060 на Европейския парламент и на Съвета от 24 юни 2021 г.,  Националната комуникационна стратегия и единен наръчник за прилагане на правилата за видимост, прозрачност и комуникация.</w:t>
            </w:r>
          </w:p>
        </w:tc>
      </w:tr>
      <w:tr w:rsidR="003D0547" w:rsidRPr="00AC798C" w14:paraId="5FD51D57" w14:textId="051752B2" w:rsidTr="002B5F54">
        <w:tc>
          <w:tcPr>
            <w:tcW w:w="1702" w:type="dxa"/>
            <w:vMerge/>
          </w:tcPr>
          <w:p w14:paraId="381A0C6E" w14:textId="424AD528" w:rsidR="003D0547" w:rsidRPr="007A51D8" w:rsidRDefault="003D0547" w:rsidP="003D0547">
            <w:pPr>
              <w:jc w:val="both"/>
              <w:rPr>
                <w:rFonts w:ascii="Times New Roman" w:hAnsi="Times New Roman" w:cs="Times New Roman"/>
                <w:b/>
                <w:color w:val="000000" w:themeColor="text1"/>
              </w:rPr>
            </w:pPr>
          </w:p>
        </w:tc>
        <w:tc>
          <w:tcPr>
            <w:tcW w:w="992" w:type="dxa"/>
          </w:tcPr>
          <w:p w14:paraId="5A5B9A6C" w14:textId="61148747" w:rsidR="003D0547" w:rsidRPr="007A51D8" w:rsidRDefault="003D0547" w:rsidP="003D0547">
            <w:pPr>
              <w:jc w:val="center"/>
              <w:rPr>
                <w:rFonts w:ascii="Times New Roman" w:hAnsi="Times New Roman" w:cs="Times New Roman"/>
                <w:color w:val="000000" w:themeColor="text1"/>
              </w:rPr>
            </w:pPr>
            <w:r>
              <w:rPr>
                <w:rFonts w:ascii="Times New Roman" w:hAnsi="Times New Roman" w:cs="Times New Roman"/>
                <w:color w:val="000000" w:themeColor="text1"/>
              </w:rPr>
              <w:t>6</w:t>
            </w:r>
          </w:p>
        </w:tc>
        <w:tc>
          <w:tcPr>
            <w:tcW w:w="3260" w:type="dxa"/>
          </w:tcPr>
          <w:p w14:paraId="60BBA34E"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При изпълнението на проекта се спазват хоризонталните принципи по смисъла на чл. 9 от Регламент (ЕС) 2021/1060.</w:t>
            </w:r>
          </w:p>
          <w:p w14:paraId="073FFF7F" w14:textId="05EFB847" w:rsidR="003D0547" w:rsidRPr="007A51D8" w:rsidRDefault="003D0547" w:rsidP="003D0547">
            <w:pPr>
              <w:jc w:val="both"/>
              <w:rPr>
                <w:rFonts w:ascii="Times New Roman" w:hAnsi="Times New Roman" w:cs="Times New Roman"/>
                <w:color w:val="000000" w:themeColor="text1"/>
                <w:highlight w:val="yellow"/>
                <w:lang w:eastAsia="fr-FR"/>
              </w:rPr>
            </w:pPr>
            <w:r w:rsidRPr="007A51D8">
              <w:rPr>
                <w:rFonts w:ascii="Times New Roman" w:hAnsi="Times New Roman" w:cs="Times New Roman"/>
                <w:color w:val="000000" w:themeColor="text1"/>
                <w:lang w:eastAsia="fr-FR"/>
              </w:rPr>
              <w:t>В т.ч.: представените от бенефициента искане за плащане и придружаващите го документи няма данни за отрицателно въздействие върху или за ограничаване на основно право, признато от Хартата на основните права на Европейския съюз (ХОП) или по Конвенцията на ООН за правата на хората с увреждания (КПХУ).</w:t>
            </w:r>
          </w:p>
        </w:tc>
        <w:tc>
          <w:tcPr>
            <w:tcW w:w="9214" w:type="dxa"/>
          </w:tcPr>
          <w:p w14:paraId="58A3283F" w14:textId="363B96C6"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за спазване на хоризонталните принципи по чл. 9 от Регламент (ЕС) 2021/1060 в т. ч.:</w:t>
            </w:r>
          </w:p>
          <w:p w14:paraId="5525A760" w14:textId="7753AE4E" w:rsidR="003D0547" w:rsidRPr="007A51D8" w:rsidRDefault="003D0547" w:rsidP="003D0547">
            <w:pPr>
              <w:pStyle w:val="ListParagraph"/>
              <w:numPr>
                <w:ilvl w:val="0"/>
                <w:numId w:val="44"/>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зачитане на основните права и спазването на Хартата на основните права на Европейския съюз</w:t>
            </w:r>
          </w:p>
          <w:p w14:paraId="16083957" w14:textId="58366A4D" w:rsidR="003D0547" w:rsidRPr="007A51D8" w:rsidRDefault="003D0547" w:rsidP="003D0547">
            <w:pPr>
              <w:pStyle w:val="ListParagraph"/>
              <w:numPr>
                <w:ilvl w:val="0"/>
                <w:numId w:val="44"/>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равенството между мъжете и жените, интегрирането на принципа на равенство между половете и отчитането на социалните аспекти на пола;</w:t>
            </w:r>
          </w:p>
          <w:p w14:paraId="548C77C6" w14:textId="16C0ADB8" w:rsidR="003D0547" w:rsidRPr="007A51D8" w:rsidRDefault="003D0547" w:rsidP="003D0547">
            <w:pPr>
              <w:pStyle w:val="ListParagraph"/>
              <w:numPr>
                <w:ilvl w:val="0"/>
                <w:numId w:val="44"/>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недискриминация, основана на пол, расов или етнически произход, религия или вероизповедание, увреждане, възраст или сексуална ориентация;</w:t>
            </w:r>
          </w:p>
          <w:p w14:paraId="498702F8" w14:textId="2E993D24" w:rsidR="003D0547" w:rsidRPr="007A51D8" w:rsidRDefault="003D0547" w:rsidP="003D0547">
            <w:pPr>
              <w:pStyle w:val="ListParagraph"/>
              <w:numPr>
                <w:ilvl w:val="0"/>
                <w:numId w:val="44"/>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устойчиво развитие;</w:t>
            </w:r>
          </w:p>
          <w:p w14:paraId="3D3971F2" w14:textId="55561026" w:rsidR="003D0547" w:rsidRPr="007A51D8" w:rsidRDefault="003D0547" w:rsidP="003D0547">
            <w:pPr>
              <w:pStyle w:val="ListParagraph"/>
              <w:numPr>
                <w:ilvl w:val="0"/>
                <w:numId w:val="44"/>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зачитане на достиженията на правото на Съюза в областта на околната среда</w:t>
            </w:r>
          </w:p>
        </w:tc>
      </w:tr>
      <w:tr w:rsidR="003D0547" w:rsidRPr="00AC798C" w14:paraId="68598E0A" w14:textId="77777777" w:rsidTr="002B5F54">
        <w:tc>
          <w:tcPr>
            <w:tcW w:w="1702" w:type="dxa"/>
            <w:vMerge/>
          </w:tcPr>
          <w:p w14:paraId="7FAD2114"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2FDAF0B5" w14:textId="6B96A2B4" w:rsidR="003D0547" w:rsidRPr="007A51D8" w:rsidRDefault="003D0547" w:rsidP="003D0547">
            <w:pPr>
              <w:jc w:val="center"/>
              <w:rPr>
                <w:rFonts w:ascii="Times New Roman" w:hAnsi="Times New Roman" w:cs="Times New Roman"/>
                <w:color w:val="000000" w:themeColor="text1"/>
              </w:rPr>
            </w:pPr>
            <w:r>
              <w:rPr>
                <w:rFonts w:ascii="Times New Roman" w:hAnsi="Times New Roman" w:cs="Times New Roman"/>
                <w:color w:val="000000" w:themeColor="text1"/>
              </w:rPr>
              <w:t>7</w:t>
            </w:r>
          </w:p>
        </w:tc>
        <w:tc>
          <w:tcPr>
            <w:tcW w:w="3260" w:type="dxa"/>
          </w:tcPr>
          <w:p w14:paraId="7D510DB7" w14:textId="1C8C1ABD"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Всички приложими секции от техническия отчет  са попълнени коректно.</w:t>
            </w:r>
          </w:p>
        </w:tc>
        <w:tc>
          <w:tcPr>
            <w:tcW w:w="9214" w:type="dxa"/>
          </w:tcPr>
          <w:p w14:paraId="5F212853" w14:textId="5A00667B"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дали всички дейности по проекта/ФП за отчетния период се изпълняват в предвидените срокове и в съответствие с проекта/ФП, Насоките за кандидатстване, правилата на програмата и приложимото законодателство.</w:t>
            </w:r>
          </w:p>
          <w:p w14:paraId="1614CED9"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lastRenderedPageBreak/>
              <w:t>Извършва се проверка дали техническия отчет съдържа цялата необходима информация съобразно изискванията на УО и дали тя дава отговор на следните въпроси:</w:t>
            </w:r>
          </w:p>
          <w:p w14:paraId="37501461"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1.</w:t>
            </w:r>
            <w:r w:rsidRPr="007A51D8">
              <w:rPr>
                <w:rFonts w:ascii="Times New Roman" w:hAnsi="Times New Roman" w:cs="Times New Roman"/>
                <w:color w:val="000000" w:themeColor="text1"/>
                <w:lang w:eastAsia="fr-FR"/>
              </w:rPr>
              <w:tab/>
              <w:t>Какви са конкретните действия, извършени от бенефициента за постигане на целите на процедурата?</w:t>
            </w:r>
          </w:p>
          <w:p w14:paraId="162A93E6" w14:textId="65E6BEAB"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2.</w:t>
            </w:r>
            <w:r w:rsidRPr="007A51D8">
              <w:rPr>
                <w:rFonts w:ascii="Times New Roman" w:hAnsi="Times New Roman" w:cs="Times New Roman"/>
                <w:color w:val="000000" w:themeColor="text1"/>
                <w:lang w:eastAsia="fr-FR"/>
              </w:rPr>
              <w:tab/>
              <w:t>Какви са конкретните действия по разработването/изпълнението на националната Пътна карта за изграждане на административен капацитет?</w:t>
            </w:r>
          </w:p>
          <w:p w14:paraId="7A789D0B"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3.</w:t>
            </w:r>
            <w:r w:rsidRPr="007A51D8">
              <w:rPr>
                <w:rFonts w:ascii="Times New Roman" w:hAnsi="Times New Roman" w:cs="Times New Roman"/>
                <w:color w:val="000000" w:themeColor="text1"/>
                <w:lang w:eastAsia="fr-FR"/>
              </w:rPr>
              <w:tab/>
              <w:t>Какви са конкретните действия, извършени за намаляване на административната тежест?</w:t>
            </w:r>
          </w:p>
          <w:p w14:paraId="002D9B92"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4.</w:t>
            </w:r>
            <w:r w:rsidRPr="007A51D8">
              <w:rPr>
                <w:rFonts w:ascii="Times New Roman" w:hAnsi="Times New Roman" w:cs="Times New Roman"/>
                <w:color w:val="000000" w:themeColor="text1"/>
                <w:lang w:eastAsia="fr-FR"/>
              </w:rPr>
              <w:tab/>
              <w:t>Какви са постигнатите конкретни резултати?</w:t>
            </w:r>
          </w:p>
          <w:p w14:paraId="70B5EB28" w14:textId="5C68686E"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5.</w:t>
            </w:r>
            <w:r w:rsidRPr="007A51D8">
              <w:rPr>
                <w:rFonts w:ascii="Times New Roman" w:hAnsi="Times New Roman" w:cs="Times New Roman"/>
                <w:color w:val="000000" w:themeColor="text1"/>
                <w:lang w:eastAsia="fr-FR"/>
              </w:rPr>
              <w:tab/>
              <w:t xml:space="preserve">Как и кои резултати допринасят за постигане на целевите стойности на </w:t>
            </w:r>
            <w:r w:rsidRPr="007A51D8">
              <w:rPr>
                <w:rFonts w:ascii="Times New Roman" w:hAnsi="Times New Roman" w:cs="Times New Roman"/>
                <w:color w:val="000000" w:themeColor="text1"/>
              </w:rPr>
              <w:t>индикатори</w:t>
            </w:r>
            <w:r w:rsidRPr="007A51D8">
              <w:rPr>
                <w:rFonts w:ascii="Times New Roman" w:hAnsi="Times New Roman" w:cs="Times New Roman"/>
                <w:color w:val="000000" w:themeColor="text1"/>
                <w:lang w:eastAsia="fr-FR"/>
              </w:rPr>
              <w:t>те?</w:t>
            </w:r>
          </w:p>
          <w:p w14:paraId="29882E00" w14:textId="0E0B4370"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6.</w:t>
            </w:r>
            <w:r w:rsidRPr="007A51D8">
              <w:rPr>
                <w:rFonts w:ascii="Times New Roman" w:hAnsi="Times New Roman" w:cs="Times New Roman"/>
                <w:color w:val="000000" w:themeColor="text1"/>
                <w:lang w:eastAsia="fr-FR"/>
              </w:rPr>
              <w:tab/>
              <w:t>По какъв начин е осигурено спазването на хоризонталните принципи?</w:t>
            </w:r>
          </w:p>
        </w:tc>
      </w:tr>
      <w:tr w:rsidR="003D0547" w:rsidRPr="00AC798C" w14:paraId="0A27C7A7" w14:textId="77777777" w:rsidTr="002B5F54">
        <w:tc>
          <w:tcPr>
            <w:tcW w:w="1702" w:type="dxa"/>
            <w:vMerge w:val="restart"/>
          </w:tcPr>
          <w:p w14:paraId="540F6D50" w14:textId="58B992EA"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b/>
                <w:color w:val="000000" w:themeColor="text1"/>
              </w:rPr>
              <w:lastRenderedPageBreak/>
              <w:t>V.</w:t>
            </w:r>
            <w:r w:rsidRPr="007A51D8">
              <w:rPr>
                <w:rFonts w:ascii="Times New Roman" w:hAnsi="Times New Roman" w:cs="Times New Roman"/>
                <w:color w:val="000000" w:themeColor="text1"/>
              </w:rPr>
              <w:t xml:space="preserve"> Проверка на финансов отчет</w:t>
            </w:r>
          </w:p>
        </w:tc>
        <w:tc>
          <w:tcPr>
            <w:tcW w:w="992" w:type="dxa"/>
          </w:tcPr>
          <w:p w14:paraId="6EE1893A" w14:textId="7777777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w:t>
            </w:r>
          </w:p>
        </w:tc>
        <w:tc>
          <w:tcPr>
            <w:tcW w:w="3260" w:type="dxa"/>
          </w:tcPr>
          <w:p w14:paraId="5D5A56E0" w14:textId="64AF240B"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Към всеки описан </w:t>
            </w:r>
            <w:proofErr w:type="spellStart"/>
            <w:r w:rsidRPr="007A51D8">
              <w:rPr>
                <w:rFonts w:ascii="Times New Roman" w:hAnsi="Times New Roman" w:cs="Times New Roman"/>
                <w:color w:val="000000" w:themeColor="text1"/>
                <w:lang w:eastAsia="fr-FR"/>
              </w:rPr>
              <w:t>разходооправдателен</w:t>
            </w:r>
            <w:proofErr w:type="spellEnd"/>
            <w:r w:rsidRPr="007A51D8">
              <w:rPr>
                <w:rFonts w:ascii="Times New Roman" w:hAnsi="Times New Roman" w:cs="Times New Roman"/>
                <w:color w:val="000000" w:themeColor="text1"/>
                <w:lang w:eastAsia="fr-FR"/>
              </w:rPr>
              <w:t xml:space="preserve"> документ са приложени всички необходими документи.</w:t>
            </w:r>
          </w:p>
        </w:tc>
        <w:tc>
          <w:tcPr>
            <w:tcW w:w="9214" w:type="dxa"/>
          </w:tcPr>
          <w:p w14:paraId="09B788DF" w14:textId="0CCC5468" w:rsidR="003D0547" w:rsidRPr="007A51D8" w:rsidRDefault="003D0547" w:rsidP="003D0547">
            <w:pPr>
              <w:pStyle w:val="Default"/>
              <w:jc w:val="both"/>
              <w:rPr>
                <w:rFonts w:ascii="Times New Roman" w:hAnsi="Times New Roman" w:cs="Times New Roman"/>
                <w:b/>
                <w:sz w:val="22"/>
                <w:szCs w:val="22"/>
              </w:rPr>
            </w:pPr>
            <w:r w:rsidRPr="007A51D8">
              <w:rPr>
                <w:rFonts w:ascii="Times New Roman" w:hAnsi="Times New Roman" w:cs="Times New Roman"/>
                <w:color w:val="000000" w:themeColor="text1"/>
                <w:sz w:val="22"/>
                <w:szCs w:val="22"/>
                <w:lang w:eastAsia="fr-FR"/>
              </w:rPr>
              <w:t>Извършва се проверка дали към финансовия отчет са приложени всички документи, които се подават при електронно отчитане и комуникация чрез ИСУН, посочени в Указанията за е-отчитане чрез ИСУН на проекти/финансови планове по ПТП, доказващи:</w:t>
            </w:r>
          </w:p>
          <w:p w14:paraId="618BE8F8" w14:textId="0531FDF9" w:rsidR="003D0547" w:rsidRPr="007A51D8" w:rsidRDefault="003D0547" w:rsidP="003D0547">
            <w:pPr>
              <w:pStyle w:val="ListParagraph"/>
              <w:numPr>
                <w:ilvl w:val="0"/>
                <w:numId w:val="42"/>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Извършването и изплащането на разхода (при възстановяване на действително направени и платени допустими разходи);</w:t>
            </w:r>
          </w:p>
          <w:p w14:paraId="6B45288D" w14:textId="33C61E98" w:rsidR="003D0547" w:rsidRPr="007A51D8" w:rsidRDefault="003D0547" w:rsidP="003D0547">
            <w:pPr>
              <w:pStyle w:val="ListParagraph"/>
              <w:numPr>
                <w:ilvl w:val="0"/>
                <w:numId w:val="42"/>
              </w:numPr>
              <w:rPr>
                <w:rFonts w:ascii="Times New Roman" w:hAnsi="Times New Roman"/>
                <w:lang w:eastAsia="fr-FR"/>
              </w:rPr>
            </w:pPr>
            <w:r w:rsidRPr="007A51D8">
              <w:rPr>
                <w:rFonts w:ascii="Times New Roman" w:hAnsi="Times New Roman"/>
                <w:lang w:eastAsia="fr-FR"/>
              </w:rPr>
              <w:t>Изпълнението на дейностите, за които се отнася разходът.</w:t>
            </w:r>
          </w:p>
          <w:p w14:paraId="6DC3C349" w14:textId="055052B5" w:rsidR="003D0547" w:rsidRPr="007A51D8" w:rsidRDefault="003D0547" w:rsidP="003D0547">
            <w:pPr>
              <w:jc w:val="both"/>
              <w:rPr>
                <w:rFonts w:ascii="Times New Roman" w:hAnsi="Times New Roman" w:cs="Times New Roman"/>
                <w:b/>
                <w:color w:val="000000" w:themeColor="text1"/>
              </w:rPr>
            </w:pPr>
            <w:r w:rsidRPr="007A51D8">
              <w:rPr>
                <w:rFonts w:ascii="Times New Roman" w:eastAsia="Times New Roman" w:hAnsi="Times New Roman" w:cs="Times New Roman"/>
                <w:color w:val="000000" w:themeColor="text1"/>
                <w:lang w:eastAsia="fr-FR"/>
              </w:rPr>
              <w:t>Проверява се дали приложените документи са попълнени коректно.</w:t>
            </w:r>
          </w:p>
        </w:tc>
      </w:tr>
      <w:tr w:rsidR="003D0547" w:rsidRPr="00AC798C" w14:paraId="35ACAB90" w14:textId="77777777" w:rsidTr="002B5F54">
        <w:tc>
          <w:tcPr>
            <w:tcW w:w="1702" w:type="dxa"/>
            <w:vMerge/>
          </w:tcPr>
          <w:p w14:paraId="3322F629"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5F4A47FA" w14:textId="7777777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2</w:t>
            </w:r>
          </w:p>
        </w:tc>
        <w:tc>
          <w:tcPr>
            <w:tcW w:w="3260" w:type="dxa"/>
          </w:tcPr>
          <w:p w14:paraId="3FB82DCB" w14:textId="79F11D5C" w:rsidR="003D0547" w:rsidRPr="007A51D8" w:rsidRDefault="003D0547" w:rsidP="003D0547">
            <w:pPr>
              <w:jc w:val="both"/>
              <w:rPr>
                <w:rFonts w:ascii="Times New Roman" w:eastAsia="SimSu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Всеки </w:t>
            </w:r>
            <w:proofErr w:type="spellStart"/>
            <w:r w:rsidRPr="007A51D8">
              <w:rPr>
                <w:rFonts w:ascii="Times New Roman" w:hAnsi="Times New Roman" w:cs="Times New Roman"/>
                <w:color w:val="000000" w:themeColor="text1"/>
                <w:lang w:eastAsia="fr-FR"/>
              </w:rPr>
              <w:t>разходооправдателен</w:t>
            </w:r>
            <w:proofErr w:type="spellEnd"/>
            <w:r w:rsidRPr="007A51D8">
              <w:rPr>
                <w:rFonts w:ascii="Times New Roman" w:hAnsi="Times New Roman" w:cs="Times New Roman"/>
                <w:color w:val="000000" w:themeColor="text1"/>
                <w:lang w:eastAsia="fr-FR"/>
              </w:rPr>
              <w:t xml:space="preserve"> документ е коректно обвързан с реда от бюджета, дейността и договора с изпълнител.</w:t>
            </w:r>
          </w:p>
        </w:tc>
        <w:tc>
          <w:tcPr>
            <w:tcW w:w="9214" w:type="dxa"/>
          </w:tcPr>
          <w:p w14:paraId="1E6F7A1F" w14:textId="519838B1" w:rsidR="003D0547" w:rsidRPr="007A51D8" w:rsidRDefault="003D0547" w:rsidP="003D0547">
            <w:pPr>
              <w:jc w:val="both"/>
              <w:rPr>
                <w:rFonts w:ascii="Times New Roman" w:eastAsia="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Извършва се проверка дали всеки </w:t>
            </w:r>
            <w:proofErr w:type="spellStart"/>
            <w:r w:rsidRPr="007A51D8">
              <w:rPr>
                <w:rFonts w:ascii="Times New Roman" w:hAnsi="Times New Roman" w:cs="Times New Roman"/>
                <w:color w:val="000000" w:themeColor="text1"/>
                <w:lang w:eastAsia="fr-FR"/>
              </w:rPr>
              <w:t>разходооправдателен</w:t>
            </w:r>
            <w:proofErr w:type="spellEnd"/>
            <w:r w:rsidRPr="007A51D8">
              <w:rPr>
                <w:rFonts w:ascii="Times New Roman" w:hAnsi="Times New Roman" w:cs="Times New Roman"/>
                <w:color w:val="000000" w:themeColor="text1"/>
                <w:lang w:eastAsia="fr-FR"/>
              </w:rPr>
              <w:t xml:space="preserve"> документ е коректно обвързан с реда от бюджета, дейността и договора с изпълнител.</w:t>
            </w:r>
          </w:p>
        </w:tc>
      </w:tr>
      <w:tr w:rsidR="003D0547" w:rsidRPr="00AC798C" w14:paraId="477BAA0A" w14:textId="77777777" w:rsidTr="002B5F54">
        <w:tc>
          <w:tcPr>
            <w:tcW w:w="1702" w:type="dxa"/>
            <w:vMerge/>
          </w:tcPr>
          <w:p w14:paraId="3CDCA741"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78094359" w14:textId="25A5534F"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3</w:t>
            </w:r>
          </w:p>
        </w:tc>
        <w:tc>
          <w:tcPr>
            <w:tcW w:w="3260" w:type="dxa"/>
          </w:tcPr>
          <w:p w14:paraId="1669AC43" w14:textId="0B5845F5"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Всеки разход във финансовия отчет е отчетен по Категории региони и Област на интервенция в процентни съотношения, заложени в административния договор/заповедта за предоставяне на БФП, Насоките за кандидатстване по процедурата и Указанията за е-</w:t>
            </w:r>
            <w:r w:rsidRPr="007A51D8">
              <w:rPr>
                <w:rFonts w:ascii="Times New Roman" w:hAnsi="Times New Roman" w:cs="Times New Roman"/>
                <w:color w:val="000000" w:themeColor="text1"/>
                <w:lang w:eastAsia="fr-FR"/>
              </w:rPr>
              <w:lastRenderedPageBreak/>
              <w:t>отчитане чрез ИСУН на проекти/финансови планове по ПТП и не превишава заложената сума в отделния бюджетен ред.</w:t>
            </w:r>
          </w:p>
        </w:tc>
        <w:tc>
          <w:tcPr>
            <w:tcW w:w="9214" w:type="dxa"/>
          </w:tcPr>
          <w:p w14:paraId="03668004" w14:textId="1C4DC040"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lastRenderedPageBreak/>
              <w:t>Извършва се проверка дали</w:t>
            </w:r>
            <w:r w:rsidRPr="007A51D8">
              <w:rPr>
                <w:rFonts w:ascii="Times New Roman" w:eastAsia="Times New Roman" w:hAnsi="Times New Roman" w:cs="Times New Roman"/>
                <w:lang w:eastAsia="bg-BG"/>
              </w:rPr>
              <w:t xml:space="preserve"> всеки разход във финансовия отчет е отчетен по Категории региони и Област на интервенция в процентни съотношения, заложени в административния договор/заповедта за предоставяне на БФП, Насоките за кандидатстване по процедурата и Указанията за е-отчитане чрез ИСУН на проекти/финансови планове по ПТП.</w:t>
            </w:r>
          </w:p>
          <w:p w14:paraId="6F0254CA" w14:textId="0E49C2BE"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Разходът не следва да превишава заложената сума в отделния бюджетен ред и да не е отнесен в собствено съфинансиране.</w:t>
            </w:r>
          </w:p>
        </w:tc>
      </w:tr>
      <w:tr w:rsidR="003D0547" w:rsidRPr="00AC798C" w14:paraId="17E6AB01" w14:textId="77777777" w:rsidTr="002B5F54">
        <w:tc>
          <w:tcPr>
            <w:tcW w:w="1702" w:type="dxa"/>
            <w:vMerge/>
          </w:tcPr>
          <w:p w14:paraId="25328E01"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1F7E906F" w14:textId="09D26132"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4</w:t>
            </w:r>
          </w:p>
        </w:tc>
        <w:tc>
          <w:tcPr>
            <w:tcW w:w="3260" w:type="dxa"/>
          </w:tcPr>
          <w:p w14:paraId="5577C485" w14:textId="465085B4" w:rsidR="003D0547" w:rsidRPr="007A51D8" w:rsidRDefault="003D0547" w:rsidP="003D0547">
            <w:pPr>
              <w:spacing w:after="120"/>
              <w:jc w:val="both"/>
              <w:rPr>
                <w:rFonts w:ascii="Times New Roman" w:eastAsia="Times New Roman" w:hAnsi="Times New Roman" w:cs="Times New Roman"/>
                <w:lang w:eastAsia="bg-BG"/>
              </w:rPr>
            </w:pPr>
            <w:proofErr w:type="spellStart"/>
            <w:r w:rsidRPr="007A51D8">
              <w:rPr>
                <w:rFonts w:ascii="Times New Roman" w:hAnsi="Times New Roman" w:cs="Times New Roman"/>
                <w:color w:val="000000" w:themeColor="text1"/>
                <w:lang w:eastAsia="fr-FR"/>
              </w:rPr>
              <w:t>Разходооправдателните</w:t>
            </w:r>
            <w:proofErr w:type="spellEnd"/>
            <w:r w:rsidRPr="007A51D8">
              <w:rPr>
                <w:rFonts w:ascii="Times New Roman" w:hAnsi="Times New Roman" w:cs="Times New Roman"/>
                <w:color w:val="000000" w:themeColor="text1"/>
                <w:lang w:eastAsia="fr-FR"/>
              </w:rPr>
              <w:t xml:space="preserve"> документи притежават всички реквизити съгласно българското законодателство и отговарят на изискванията на ПТП.</w:t>
            </w:r>
          </w:p>
        </w:tc>
        <w:tc>
          <w:tcPr>
            <w:tcW w:w="9214" w:type="dxa"/>
          </w:tcPr>
          <w:p w14:paraId="4C956D9E"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дали:</w:t>
            </w:r>
          </w:p>
          <w:p w14:paraId="1B9B2F86" w14:textId="77777777" w:rsidR="003D0547" w:rsidRPr="007A51D8" w:rsidRDefault="003D0547" w:rsidP="003D0547">
            <w:pPr>
              <w:pStyle w:val="ListParagraph"/>
              <w:numPr>
                <w:ilvl w:val="0"/>
                <w:numId w:val="18"/>
              </w:numPr>
              <w:spacing w:after="0" w:line="240" w:lineRule="auto"/>
              <w:jc w:val="both"/>
              <w:rPr>
                <w:rFonts w:ascii="Times New Roman" w:eastAsia="Times New Roman" w:hAnsi="Times New Roman"/>
                <w:color w:val="000000" w:themeColor="text1"/>
                <w:lang w:eastAsia="fr-FR"/>
              </w:rPr>
            </w:pPr>
            <w:proofErr w:type="spellStart"/>
            <w:r w:rsidRPr="007A51D8">
              <w:rPr>
                <w:rFonts w:ascii="Times New Roman" w:eastAsia="Times New Roman" w:hAnsi="Times New Roman"/>
                <w:color w:val="000000" w:themeColor="text1"/>
                <w:lang w:eastAsia="fr-FR"/>
              </w:rPr>
              <w:t>Разходооправдателните</w:t>
            </w:r>
            <w:proofErr w:type="spellEnd"/>
            <w:r w:rsidRPr="007A51D8">
              <w:rPr>
                <w:rFonts w:ascii="Times New Roman" w:eastAsia="Times New Roman" w:hAnsi="Times New Roman"/>
                <w:color w:val="000000" w:themeColor="text1"/>
                <w:lang w:eastAsia="fr-FR"/>
              </w:rPr>
              <w:t xml:space="preserve"> документи са издадени на името на бенефициента/партньора;</w:t>
            </w:r>
          </w:p>
          <w:p w14:paraId="2B7AFB73" w14:textId="6DD51104" w:rsidR="003D0547" w:rsidRPr="007A51D8" w:rsidRDefault="003D0547" w:rsidP="003D0547">
            <w:pPr>
              <w:pStyle w:val="ListParagraph"/>
              <w:numPr>
                <w:ilvl w:val="0"/>
                <w:numId w:val="18"/>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 xml:space="preserve">В </w:t>
            </w:r>
            <w:proofErr w:type="spellStart"/>
            <w:r w:rsidRPr="007A51D8">
              <w:rPr>
                <w:rFonts w:ascii="Times New Roman" w:eastAsia="Times New Roman" w:hAnsi="Times New Roman"/>
                <w:color w:val="000000" w:themeColor="text1"/>
                <w:lang w:eastAsia="fr-FR"/>
              </w:rPr>
              <w:t>разходооправдателните</w:t>
            </w:r>
            <w:proofErr w:type="spellEnd"/>
            <w:r w:rsidRPr="007A51D8">
              <w:rPr>
                <w:rFonts w:ascii="Times New Roman" w:eastAsia="Times New Roman" w:hAnsi="Times New Roman"/>
                <w:color w:val="000000" w:themeColor="text1"/>
                <w:lang w:eastAsia="fr-FR"/>
              </w:rPr>
              <w:t xml:space="preserve"> документи е записано, че разходът е извършен по проекта/ФП, съфинансиран от Европейския съюз;</w:t>
            </w:r>
          </w:p>
          <w:p w14:paraId="4AD3D16C" w14:textId="21FAC862" w:rsidR="003D0547" w:rsidRPr="007A51D8" w:rsidRDefault="003D0547" w:rsidP="003D0547">
            <w:pPr>
              <w:pStyle w:val="ListParagraph"/>
              <w:numPr>
                <w:ilvl w:val="0"/>
                <w:numId w:val="18"/>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Счетоводните документи притежават всички реквизити съгласно чл. 6 от Закона за счетоводството.</w:t>
            </w:r>
          </w:p>
          <w:p w14:paraId="6EBB061E" w14:textId="207B6E28" w:rsidR="003D0547" w:rsidRPr="007A51D8" w:rsidRDefault="003D0547" w:rsidP="003D0547">
            <w:pPr>
              <w:pStyle w:val="ListParagraph"/>
              <w:numPr>
                <w:ilvl w:val="0"/>
                <w:numId w:val="18"/>
              </w:numPr>
              <w:spacing w:after="0" w:line="240" w:lineRule="auto"/>
              <w:jc w:val="both"/>
              <w:rPr>
                <w:rFonts w:ascii="Times New Roman" w:hAnsi="Times New Roman"/>
                <w:color w:val="000000" w:themeColor="text1"/>
                <w:lang w:eastAsia="fr-FR"/>
              </w:rPr>
            </w:pPr>
            <w:r w:rsidRPr="007A51D8">
              <w:rPr>
                <w:rFonts w:ascii="Times New Roman" w:hAnsi="Times New Roman"/>
                <w:color w:val="000000" w:themeColor="text1"/>
                <w:lang w:eastAsia="fr-FR"/>
              </w:rPr>
              <w:t>Фактурите притежават всички реквизити съгласно чл. 114, чл. 115, чл. 116 и чл. 117 от ЗДДС.</w:t>
            </w:r>
          </w:p>
        </w:tc>
      </w:tr>
      <w:tr w:rsidR="003D0547" w:rsidRPr="00AC798C" w14:paraId="625AAEA7" w14:textId="77777777" w:rsidTr="002B5F54">
        <w:tc>
          <w:tcPr>
            <w:tcW w:w="1702" w:type="dxa"/>
            <w:vMerge/>
          </w:tcPr>
          <w:p w14:paraId="3C3E84E9"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457DB111" w14:textId="2EBED9AE"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5</w:t>
            </w:r>
          </w:p>
        </w:tc>
        <w:tc>
          <w:tcPr>
            <w:tcW w:w="3260" w:type="dxa"/>
          </w:tcPr>
          <w:p w14:paraId="01FEAB87" w14:textId="2CE609E1"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Разходите са извършени и платени в съответствие с Договора/Заповедта за предоставяне на БФП/финансовия план на ФП при спазване периода за допустимост.</w:t>
            </w:r>
          </w:p>
        </w:tc>
        <w:tc>
          <w:tcPr>
            <w:tcW w:w="9214" w:type="dxa"/>
          </w:tcPr>
          <w:p w14:paraId="68D584F6" w14:textId="30266554" w:rsidR="003D0547" w:rsidRPr="007A51D8" w:rsidRDefault="003D0547" w:rsidP="003D05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Извършва се проверка дали разходите са извършени и платени в съответствие с Договора/Заповедта за предоставяне на БФП/ при спазване периода за допустимост.</w:t>
            </w:r>
          </w:p>
        </w:tc>
      </w:tr>
      <w:tr w:rsidR="003D0547" w:rsidRPr="00AC798C" w14:paraId="080E42AD" w14:textId="77777777" w:rsidTr="002B5F54">
        <w:tc>
          <w:tcPr>
            <w:tcW w:w="1702" w:type="dxa"/>
            <w:vMerge/>
          </w:tcPr>
          <w:p w14:paraId="71E81A3F"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7043C7AA" w14:textId="4C0A0FBF"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6</w:t>
            </w:r>
          </w:p>
        </w:tc>
        <w:tc>
          <w:tcPr>
            <w:tcW w:w="3260" w:type="dxa"/>
          </w:tcPr>
          <w:p w14:paraId="734FAA6F" w14:textId="22F51252"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Включени са само разходи, които не са верифицирани в предходни искания за плащане.</w:t>
            </w:r>
          </w:p>
        </w:tc>
        <w:tc>
          <w:tcPr>
            <w:tcW w:w="9214" w:type="dxa"/>
          </w:tcPr>
          <w:p w14:paraId="524A50E5" w14:textId="2472ACFE"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дали са отчетени само разходи, които не са верифицирани в предходни искания за плащане.</w:t>
            </w:r>
          </w:p>
        </w:tc>
      </w:tr>
      <w:tr w:rsidR="003D0547" w:rsidRPr="00AC798C" w14:paraId="6FDA019D" w14:textId="77777777" w:rsidTr="002B5F54">
        <w:tc>
          <w:tcPr>
            <w:tcW w:w="1702" w:type="dxa"/>
            <w:vMerge/>
          </w:tcPr>
          <w:p w14:paraId="2B1C6A49"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7C2643AA" w14:textId="390AF01F"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7</w:t>
            </w:r>
          </w:p>
        </w:tc>
        <w:tc>
          <w:tcPr>
            <w:tcW w:w="3260" w:type="dxa"/>
          </w:tcPr>
          <w:p w14:paraId="62FEC618" w14:textId="4166CF0B"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Разходите за физически лица са в съответствие с българското законодателство и изискванията по ПТП.</w:t>
            </w:r>
          </w:p>
        </w:tc>
        <w:tc>
          <w:tcPr>
            <w:tcW w:w="9214" w:type="dxa"/>
          </w:tcPr>
          <w:p w14:paraId="630271F0" w14:textId="133F735B"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При възлагането и отчитането на дейности  по изпълнението на проекта/ФП се проверяват отчетни документи, часови ставки, максимален брой часове, работа в почивни/празнични дни/по време на законоустановен отпуск и др. Разходите за осигуровки следва да отговарят на вида на правоотношението, по което се изплащат и да са в съответствие с приложимите законови разпоредби, взет е предвид размерът на максималния осигурителен доход в случаите, в които възнаграждението на лицето се възстановява изцяло или частично; при частично възстановяване на възнаграждение на служител, чиято основна заплата е над максималния осигурителен доход, осигурителните вноски за сметка на работодателя са изчислени пропорционално на отчетените часове работа по проекта.</w:t>
            </w:r>
          </w:p>
        </w:tc>
      </w:tr>
      <w:tr w:rsidR="003D0547" w:rsidRPr="00AC798C" w14:paraId="3E0C5787" w14:textId="77777777" w:rsidTr="002B5F54">
        <w:tc>
          <w:tcPr>
            <w:tcW w:w="1702" w:type="dxa"/>
            <w:vMerge/>
          </w:tcPr>
          <w:p w14:paraId="4BEB1BFA"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159D2176" w14:textId="04391F30"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8</w:t>
            </w:r>
          </w:p>
        </w:tc>
        <w:tc>
          <w:tcPr>
            <w:tcW w:w="3260" w:type="dxa"/>
          </w:tcPr>
          <w:p w14:paraId="11431AF2" w14:textId="1CC317BE"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rPr>
              <w:t xml:space="preserve">Разходите за брутни заплати и възнаграждения, както и разходите за сметка на </w:t>
            </w:r>
            <w:r w:rsidRPr="007A51D8">
              <w:rPr>
                <w:rFonts w:ascii="Times New Roman" w:hAnsi="Times New Roman" w:cs="Times New Roman"/>
                <w:color w:val="000000" w:themeColor="text1"/>
              </w:rPr>
              <w:lastRenderedPageBreak/>
              <w:t>осигурителя, допустими за финансиране, са в размер на процентно съотношение, определено чрез анализ на заетостта на структурата/звеното.</w:t>
            </w:r>
          </w:p>
        </w:tc>
        <w:tc>
          <w:tcPr>
            <w:tcW w:w="9214" w:type="dxa"/>
          </w:tcPr>
          <w:p w14:paraId="566D66C4" w14:textId="3D70A317"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rPr>
              <w:lastRenderedPageBreak/>
              <w:t>Извършва се проверка дали разходите за брутни заплати и възнаграждения, както и разходите за сметка на осигурителя, допустими за финансиране, са в размер на процентно съотношение, определено чрез анализ на заетостта на структурата/звеното.</w:t>
            </w:r>
          </w:p>
        </w:tc>
      </w:tr>
      <w:tr w:rsidR="003D0547" w:rsidRPr="00AC798C" w14:paraId="13AEC208" w14:textId="77777777" w:rsidTr="002B5F54">
        <w:tc>
          <w:tcPr>
            <w:tcW w:w="1702" w:type="dxa"/>
            <w:vMerge/>
          </w:tcPr>
          <w:p w14:paraId="0370A6CB"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13BB600A" w14:textId="1E6E1F99"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9</w:t>
            </w:r>
          </w:p>
        </w:tc>
        <w:tc>
          <w:tcPr>
            <w:tcW w:w="3260" w:type="dxa"/>
            <w:shd w:val="clear" w:color="auto" w:fill="FFFFFF"/>
            <w:vAlign w:val="center"/>
          </w:tcPr>
          <w:p w14:paraId="16600C25" w14:textId="05D65E69"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Разходите за командировъчни са в съответствие с изискванията на приложимото законодателство.</w:t>
            </w:r>
          </w:p>
        </w:tc>
        <w:tc>
          <w:tcPr>
            <w:tcW w:w="9214" w:type="dxa"/>
            <w:shd w:val="clear" w:color="auto" w:fill="FFFFFF"/>
          </w:tcPr>
          <w:p w14:paraId="7DBE96DE" w14:textId="460644C6"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дали разходите за командировъчни са в съответствие с изискванията на приложимото законодателство.</w:t>
            </w:r>
          </w:p>
        </w:tc>
      </w:tr>
      <w:tr w:rsidR="003D0547" w:rsidRPr="00AC798C" w14:paraId="3972E053" w14:textId="77777777" w:rsidTr="002B5F54">
        <w:tc>
          <w:tcPr>
            <w:tcW w:w="1702" w:type="dxa"/>
            <w:vMerge/>
          </w:tcPr>
          <w:p w14:paraId="7B2330A6"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100E4DAA" w14:textId="01BEFC0A"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10</w:t>
            </w:r>
          </w:p>
        </w:tc>
        <w:tc>
          <w:tcPr>
            <w:tcW w:w="3260" w:type="dxa"/>
            <w:shd w:val="clear" w:color="auto" w:fill="FFFFFF"/>
          </w:tcPr>
          <w:p w14:paraId="0FC621E4" w14:textId="680E1B7A"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Разходите за ДМА/НДМА са в съответствие с проекта/ФП и националните правила за допустимост на разходите.</w:t>
            </w:r>
          </w:p>
        </w:tc>
        <w:tc>
          <w:tcPr>
            <w:tcW w:w="9214" w:type="dxa"/>
            <w:shd w:val="clear" w:color="auto" w:fill="FFFFFF"/>
            <w:vAlign w:val="center"/>
          </w:tcPr>
          <w:p w14:paraId="3542A447"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Проверява се:</w:t>
            </w:r>
          </w:p>
          <w:p w14:paraId="58A51321" w14:textId="0CECD385"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1. Вида, количествата и стойностите на ДМА/НДМА;</w:t>
            </w:r>
          </w:p>
          <w:p w14:paraId="4FDBC2F0" w14:textId="747B602B"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2. Наличието на снимки от доставеното оборудване, серийните номера, модели и визуализацията; </w:t>
            </w:r>
          </w:p>
          <w:p w14:paraId="20879EA7" w14:textId="3C253D12"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3. Заприходяването на  ДМА/НДМА в счетоводната система на бенефициента/партньора;</w:t>
            </w:r>
          </w:p>
          <w:p w14:paraId="3F0EE4F8" w14:textId="68B4B5F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4. Дали разходите за амортизация са начислени за активи, пряко свързани с целите на проекта и в съответствие с националните правила за допустимост на разходите (ако е приложимо).</w:t>
            </w:r>
          </w:p>
        </w:tc>
      </w:tr>
      <w:tr w:rsidR="003D0547" w:rsidRPr="00AC798C" w14:paraId="7DD4099E" w14:textId="77777777" w:rsidTr="002B5F54">
        <w:tc>
          <w:tcPr>
            <w:tcW w:w="1702" w:type="dxa"/>
            <w:vMerge/>
          </w:tcPr>
          <w:p w14:paraId="7A86A637"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1AA37376" w14:textId="4CD4BFC8"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11</w:t>
            </w:r>
          </w:p>
        </w:tc>
        <w:tc>
          <w:tcPr>
            <w:tcW w:w="3260" w:type="dxa"/>
          </w:tcPr>
          <w:p w14:paraId="5A0BB0BA" w14:textId="18CE3666"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rPr>
              <w:t>Разходите за обучения са в съответствие с  проекта/ФП.</w:t>
            </w:r>
          </w:p>
        </w:tc>
        <w:tc>
          <w:tcPr>
            <w:tcW w:w="9214" w:type="dxa"/>
          </w:tcPr>
          <w:p w14:paraId="3EA98926"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Проверява се дали:</w:t>
            </w:r>
          </w:p>
          <w:p w14:paraId="08FF5751" w14:textId="3E4FB3EA" w:rsidR="003D0547" w:rsidRPr="007A51D8" w:rsidRDefault="003D0547" w:rsidP="003D0547">
            <w:pPr>
              <w:tabs>
                <w:tab w:val="left" w:pos="428"/>
              </w:tabs>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1. Са представени всички отчетни документи съгласно изискванията на ПТП (</w:t>
            </w:r>
            <w:r w:rsidRPr="007A51D8">
              <w:rPr>
                <w:rFonts w:ascii="Times New Roman" w:hAnsi="Times New Roman" w:cs="Times New Roman"/>
                <w:color w:val="000000" w:themeColor="text1"/>
              </w:rPr>
              <w:t>Указанията за е-отчитане чрез ИСУН на проекти/финансови планове по ПТП)</w:t>
            </w:r>
            <w:r w:rsidRPr="007A51D8">
              <w:rPr>
                <w:rFonts w:ascii="Times New Roman" w:hAnsi="Times New Roman" w:cs="Times New Roman"/>
                <w:color w:val="000000" w:themeColor="text1"/>
                <w:lang w:eastAsia="fr-FR"/>
              </w:rPr>
              <w:t>;</w:t>
            </w:r>
          </w:p>
          <w:p w14:paraId="094B5FD2" w14:textId="50AEE816" w:rsidR="003D0547" w:rsidRPr="007A51D8" w:rsidRDefault="003D0547" w:rsidP="003D0547">
            <w:pPr>
              <w:tabs>
                <w:tab w:val="left" w:pos="428"/>
              </w:tabs>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2. Разходите за участниците в обучения съответстват на броя на обучените лица съгласно присъствени списъци;</w:t>
            </w:r>
          </w:p>
          <w:p w14:paraId="58FD05CA" w14:textId="22FAF798" w:rsidR="003D0547" w:rsidRPr="007A51D8" w:rsidRDefault="003D0547" w:rsidP="003D0547">
            <w:pPr>
              <w:pStyle w:val="ListParagraph"/>
              <w:numPr>
                <w:ilvl w:val="0"/>
                <w:numId w:val="42"/>
              </w:numPr>
              <w:tabs>
                <w:tab w:val="left" w:pos="289"/>
              </w:tabs>
              <w:spacing w:after="0" w:line="240" w:lineRule="auto"/>
              <w:ind w:left="0" w:firstLine="0"/>
              <w:jc w:val="both"/>
              <w:rPr>
                <w:rFonts w:ascii="Times New Roman" w:hAnsi="Times New Roman"/>
                <w:color w:val="000000" w:themeColor="text1"/>
                <w:lang w:eastAsia="fr-FR"/>
              </w:rPr>
            </w:pPr>
            <w:r w:rsidRPr="007A51D8">
              <w:rPr>
                <w:rFonts w:ascii="Times New Roman" w:hAnsi="Times New Roman"/>
                <w:color w:val="000000" w:themeColor="text1"/>
                <w:lang w:eastAsia="fr-FR"/>
              </w:rPr>
              <w:t xml:space="preserve">Всеки участник  е представил декларация, че не е участвал в обучения с идентично съдържание, съгласно приложимите Условия за изпълнение (ако е приложимо).  </w:t>
            </w:r>
          </w:p>
        </w:tc>
      </w:tr>
      <w:tr w:rsidR="003D0547" w:rsidRPr="00AC798C" w14:paraId="6A8EEAAB" w14:textId="77777777" w:rsidTr="002B5F54">
        <w:tc>
          <w:tcPr>
            <w:tcW w:w="1702" w:type="dxa"/>
            <w:vMerge/>
          </w:tcPr>
          <w:p w14:paraId="4A820089"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785B77A2" w14:textId="43A9E275"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12</w:t>
            </w:r>
          </w:p>
        </w:tc>
        <w:tc>
          <w:tcPr>
            <w:tcW w:w="3260" w:type="dxa"/>
          </w:tcPr>
          <w:p w14:paraId="50E5F836" w14:textId="007C9A32"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rPr>
              <w:t>При използването на опростени варианти на разходи условията за плащане са изпълнени.</w:t>
            </w:r>
          </w:p>
        </w:tc>
        <w:tc>
          <w:tcPr>
            <w:tcW w:w="9214" w:type="dxa"/>
          </w:tcPr>
          <w:p w14:paraId="63CFE9FF" w14:textId="77777777" w:rsidR="003D0547" w:rsidRPr="007A51D8" w:rsidRDefault="003D0547" w:rsidP="003D05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Извършва се проверка дали:</w:t>
            </w:r>
          </w:p>
          <w:p w14:paraId="7F4C1A7B" w14:textId="77777777" w:rsidR="003D0547" w:rsidRPr="007A51D8" w:rsidRDefault="003D0547" w:rsidP="003D0547">
            <w:pPr>
              <w:pStyle w:val="ListParagraph"/>
              <w:numPr>
                <w:ilvl w:val="0"/>
                <w:numId w:val="43"/>
              </w:numPr>
              <w:tabs>
                <w:tab w:val="left" w:pos="289"/>
              </w:tabs>
              <w:spacing w:after="0" w:line="240" w:lineRule="auto"/>
              <w:ind w:left="0" w:firstLine="5"/>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Са спазени условията за предоставяне на БФП под конкретната форма на опростен разход;</w:t>
            </w:r>
          </w:p>
          <w:p w14:paraId="42B11741" w14:textId="209E9CA5" w:rsidR="003D0547" w:rsidRPr="007A51D8" w:rsidRDefault="003D0547" w:rsidP="003D0547">
            <w:pPr>
              <w:pStyle w:val="ListParagraph"/>
              <w:numPr>
                <w:ilvl w:val="0"/>
                <w:numId w:val="43"/>
              </w:numPr>
              <w:spacing w:after="0" w:line="240" w:lineRule="auto"/>
              <w:ind w:left="0" w:firstLine="360"/>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Разходите са изчислени в съответствие с проекта/ФП, Насоките за кандидатстване, правилата на програмата и приложимото законодателство и са изпълнени условията за плащане;</w:t>
            </w:r>
          </w:p>
          <w:p w14:paraId="0BEEFDE5" w14:textId="222D11CD" w:rsidR="003D0547" w:rsidRPr="007A51D8" w:rsidRDefault="003D0547" w:rsidP="003D0547">
            <w:pPr>
              <w:pStyle w:val="ListParagraph"/>
              <w:numPr>
                <w:ilvl w:val="0"/>
                <w:numId w:val="43"/>
              </w:numPr>
              <w:spacing w:after="0" w:line="240" w:lineRule="auto"/>
              <w:ind w:left="0" w:firstLine="360"/>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Представени са документи/материали, доказващи, физическото изпълнение на дейностите и постигане на заложните резултати и индикатори, както и мерките за  видимост, прозрачност и комуникация.</w:t>
            </w:r>
          </w:p>
        </w:tc>
      </w:tr>
      <w:tr w:rsidR="003D0547" w:rsidRPr="00AC798C" w14:paraId="1F54D667" w14:textId="77777777" w:rsidTr="002B5F54">
        <w:tc>
          <w:tcPr>
            <w:tcW w:w="1702" w:type="dxa"/>
            <w:vMerge/>
          </w:tcPr>
          <w:p w14:paraId="07CD8FF8"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7418DB82" w14:textId="3610A3BD"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13</w:t>
            </w:r>
          </w:p>
        </w:tc>
        <w:tc>
          <w:tcPr>
            <w:tcW w:w="3260" w:type="dxa"/>
          </w:tcPr>
          <w:p w14:paraId="2A627D8C" w14:textId="37666154"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rPr>
              <w:t>Разходите не надхвърлят заложените процентни ограничения по проекта/ФП (ако е приложимо).</w:t>
            </w:r>
          </w:p>
        </w:tc>
        <w:tc>
          <w:tcPr>
            <w:tcW w:w="9214" w:type="dxa"/>
          </w:tcPr>
          <w:p w14:paraId="377F07A3" w14:textId="71C64A6D"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дали разходите не надхвърлят процентните ограничения, определени за тях в договора/заповедта за предоставяне на БФП или относимите Условия за изпълнение (непреки разходи; други категории разходи, обвързани с максимален размер).</w:t>
            </w:r>
          </w:p>
        </w:tc>
      </w:tr>
      <w:tr w:rsidR="003D0547" w:rsidRPr="00AC798C" w14:paraId="26278916" w14:textId="77777777" w:rsidTr="002B5F54">
        <w:tc>
          <w:tcPr>
            <w:tcW w:w="1702" w:type="dxa"/>
            <w:vMerge/>
          </w:tcPr>
          <w:p w14:paraId="14B1ED43"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08E7CD87" w14:textId="3D472002"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14</w:t>
            </w:r>
          </w:p>
        </w:tc>
        <w:tc>
          <w:tcPr>
            <w:tcW w:w="3260" w:type="dxa"/>
          </w:tcPr>
          <w:p w14:paraId="6E483987" w14:textId="7BAE4E97"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rPr>
              <w:t xml:space="preserve">Извършените разходи са </w:t>
            </w:r>
            <w:r w:rsidRPr="007A51D8">
              <w:rPr>
                <w:rFonts w:ascii="Times New Roman" w:hAnsi="Times New Roman" w:cs="Times New Roman"/>
                <w:b/>
                <w:color w:val="000000" w:themeColor="text1"/>
              </w:rPr>
              <w:t>допустими</w:t>
            </w:r>
            <w:r w:rsidRPr="007A51D8">
              <w:rPr>
                <w:rFonts w:ascii="Times New Roman" w:hAnsi="Times New Roman" w:cs="Times New Roman"/>
                <w:color w:val="000000" w:themeColor="text1"/>
              </w:rPr>
              <w:t xml:space="preserve"> съгласно проекта, Насоките за кандидатстване и разпоредбите на Европейското и националното законодателство.</w:t>
            </w:r>
          </w:p>
        </w:tc>
        <w:tc>
          <w:tcPr>
            <w:tcW w:w="9214" w:type="dxa"/>
          </w:tcPr>
          <w:p w14:paraId="7345370D" w14:textId="77777777" w:rsidR="003D0547" w:rsidRPr="007A51D8" w:rsidRDefault="003D0547" w:rsidP="003D05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Проверява се дали са налице едновременно всички условия за допустимост по чл. 57 ЗУСЕФСУ, националните правила за допустимост на разходите и Регламент (ЕС) 2021/1060, в т.ч.:</w:t>
            </w:r>
          </w:p>
          <w:p w14:paraId="415DDC64" w14:textId="6CA3B9AD" w:rsidR="003D0547" w:rsidRPr="007A51D8" w:rsidRDefault="003D0547" w:rsidP="003D0547">
            <w:pPr>
              <w:pStyle w:val="ListParagraph"/>
              <w:numPr>
                <w:ilvl w:val="0"/>
                <w:numId w:val="38"/>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Плащанията в брой са извършени в съответствие със Закона за ограничаване на плащанията в брой;</w:t>
            </w:r>
          </w:p>
          <w:p w14:paraId="0E4F67A7" w14:textId="7BA4A14B" w:rsidR="003D0547" w:rsidRPr="007A51D8" w:rsidRDefault="003D0547" w:rsidP="003D0547">
            <w:pPr>
              <w:pStyle w:val="ListParagraph"/>
              <w:numPr>
                <w:ilvl w:val="0"/>
                <w:numId w:val="38"/>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 xml:space="preserve">Приложен е централният курс на БНБ за конвертиране в </w:t>
            </w:r>
            <w:r w:rsidR="002049EA">
              <w:rPr>
                <w:rFonts w:ascii="Times New Roman" w:eastAsia="Times New Roman" w:hAnsi="Times New Roman"/>
                <w:color w:val="000000" w:themeColor="text1"/>
                <w:lang w:eastAsia="fr-FR"/>
              </w:rPr>
              <w:t>евро</w:t>
            </w:r>
            <w:r w:rsidR="002049EA" w:rsidRPr="007A51D8">
              <w:rPr>
                <w:rFonts w:ascii="Times New Roman" w:eastAsia="Times New Roman" w:hAnsi="Times New Roman"/>
                <w:color w:val="000000" w:themeColor="text1"/>
                <w:lang w:eastAsia="fr-FR"/>
              </w:rPr>
              <w:t xml:space="preserve"> </w:t>
            </w:r>
            <w:r w:rsidRPr="007A51D8">
              <w:rPr>
                <w:rFonts w:ascii="Times New Roman" w:eastAsia="Times New Roman" w:hAnsi="Times New Roman"/>
                <w:color w:val="000000" w:themeColor="text1"/>
                <w:lang w:eastAsia="fr-FR"/>
              </w:rPr>
              <w:t>за разходи в чуждестранна валута;</w:t>
            </w:r>
          </w:p>
          <w:p w14:paraId="7188BF80" w14:textId="33F116CE" w:rsidR="003D0547" w:rsidRPr="007A51D8" w:rsidRDefault="003D0547" w:rsidP="003D0547">
            <w:pPr>
              <w:pStyle w:val="ListParagraph"/>
              <w:numPr>
                <w:ilvl w:val="0"/>
                <w:numId w:val="38"/>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 xml:space="preserve">Специфичните условия за допустимост (напр. при разработка на нови и/или надграждане функционалността на съществуващи информационни системи), относими към проекта/ФП, са изпълнени. </w:t>
            </w:r>
          </w:p>
        </w:tc>
      </w:tr>
      <w:tr w:rsidR="003D0547" w:rsidRPr="00AC798C" w14:paraId="271AFF2B" w14:textId="77777777" w:rsidTr="002B5F54">
        <w:tc>
          <w:tcPr>
            <w:tcW w:w="1702" w:type="dxa"/>
            <w:vMerge/>
          </w:tcPr>
          <w:p w14:paraId="55C2E6EF"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312245C7" w14:textId="6FE45CAD"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15</w:t>
            </w:r>
          </w:p>
        </w:tc>
        <w:tc>
          <w:tcPr>
            <w:tcW w:w="3260" w:type="dxa"/>
          </w:tcPr>
          <w:p w14:paraId="0ADBACCD" w14:textId="10EC3F3D"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Всички приложими секции от финансовия отчет са попълнени коректно.</w:t>
            </w:r>
          </w:p>
        </w:tc>
        <w:tc>
          <w:tcPr>
            <w:tcW w:w="9214" w:type="dxa"/>
          </w:tcPr>
          <w:p w14:paraId="6444310F" w14:textId="07B020A2" w:rsidR="003D0547" w:rsidRPr="007A51D8" w:rsidRDefault="003D0547" w:rsidP="003D0547">
            <w:pPr>
              <w:pStyle w:val="ListParagraph"/>
              <w:spacing w:after="0" w:line="240" w:lineRule="auto"/>
              <w:ind w:left="2" w:hanging="2"/>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Извършва се проверка дали финансовия отчет съдържа цялата необходима информация съобразно изискванията на УО.</w:t>
            </w:r>
          </w:p>
        </w:tc>
      </w:tr>
      <w:tr w:rsidR="003D0547" w:rsidRPr="00AC798C" w14:paraId="074C4474" w14:textId="77777777" w:rsidTr="002B5F54">
        <w:tc>
          <w:tcPr>
            <w:tcW w:w="1702" w:type="dxa"/>
            <w:vMerge w:val="restart"/>
          </w:tcPr>
          <w:p w14:paraId="51BBCB9E" w14:textId="77777777"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b/>
                <w:bCs/>
                <w:color w:val="000000" w:themeColor="text1"/>
              </w:rPr>
              <w:t xml:space="preserve">VI. </w:t>
            </w:r>
            <w:r w:rsidRPr="007A51D8">
              <w:rPr>
                <w:rFonts w:ascii="Times New Roman" w:hAnsi="Times New Roman" w:cs="Times New Roman"/>
                <w:bCs/>
                <w:color w:val="000000" w:themeColor="text1"/>
              </w:rPr>
              <w:t>Финансови корекции</w:t>
            </w:r>
          </w:p>
        </w:tc>
        <w:tc>
          <w:tcPr>
            <w:tcW w:w="992" w:type="dxa"/>
          </w:tcPr>
          <w:p w14:paraId="2C7F52AD" w14:textId="7777777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w:t>
            </w:r>
          </w:p>
        </w:tc>
        <w:tc>
          <w:tcPr>
            <w:tcW w:w="3260" w:type="dxa"/>
          </w:tcPr>
          <w:p w14:paraId="2B938E5E"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НЯМА одитни констатации, препоръки или финансови корекции, които касаят настоящото ИП</w:t>
            </w:r>
          </w:p>
        </w:tc>
        <w:tc>
          <w:tcPr>
            <w:tcW w:w="9214" w:type="dxa"/>
          </w:tcPr>
          <w:p w14:paraId="56C9659E" w14:textId="5209E28A"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В случай на констатации/препоръки, отразени в одитни доклади, са описани подробно предприетите мерки във връзка със закриване на констатациите и/или тяхното отразяване в процеса на верификация.</w:t>
            </w:r>
          </w:p>
        </w:tc>
      </w:tr>
      <w:tr w:rsidR="003D0547" w:rsidRPr="00AC798C" w14:paraId="546C4F9F" w14:textId="77777777" w:rsidTr="002B5F54">
        <w:tc>
          <w:tcPr>
            <w:tcW w:w="1702" w:type="dxa"/>
            <w:vMerge/>
          </w:tcPr>
          <w:p w14:paraId="3853ECC9"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06AFAD5F" w14:textId="77F14203"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2</w:t>
            </w:r>
          </w:p>
        </w:tc>
        <w:tc>
          <w:tcPr>
            <w:tcW w:w="3260" w:type="dxa"/>
            <w:shd w:val="clear" w:color="auto" w:fill="FFFFFF"/>
          </w:tcPr>
          <w:p w14:paraId="1C9ABA87" w14:textId="6044B17B"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НЯМА решение на РУО за определяне на финансова корекция във връзка със законосъобразността на извършения от бенефициента избор на изпълнители на дейностите по проекта/ФП </w:t>
            </w:r>
          </w:p>
        </w:tc>
        <w:tc>
          <w:tcPr>
            <w:tcW w:w="9214" w:type="dxa"/>
          </w:tcPr>
          <w:p w14:paraId="76F29C8A" w14:textId="4659A45C" w:rsidR="003D0547" w:rsidRPr="007A51D8" w:rsidRDefault="003D0547" w:rsidP="003D05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 xml:space="preserve">Извършва се проверка дали </w:t>
            </w:r>
            <w:r w:rsidRPr="007A51D8">
              <w:rPr>
                <w:rFonts w:ascii="Times New Roman" w:hAnsi="Times New Roman" w:cs="Times New Roman"/>
                <w:color w:val="000000" w:themeColor="text1"/>
                <w:lang w:eastAsia="fr-FR"/>
              </w:rPr>
              <w:t>има решение на РУО за определяне на финансова корекция във връзка със законосъобразността на извършения от бенефициента избор на изпълнители на дейностите по проекта/ФП.</w:t>
            </w:r>
            <w:r w:rsidRPr="007A51D8">
              <w:rPr>
                <w:rFonts w:ascii="Times New Roman" w:hAnsi="Times New Roman" w:cs="Times New Roman"/>
              </w:rPr>
              <w:t xml:space="preserve"> </w:t>
            </w:r>
            <w:r w:rsidRPr="007A51D8">
              <w:rPr>
                <w:rFonts w:ascii="Times New Roman" w:hAnsi="Times New Roman" w:cs="Times New Roman"/>
                <w:color w:val="000000" w:themeColor="text1"/>
                <w:lang w:eastAsia="fr-FR"/>
              </w:rPr>
              <w:t>В случай на решение на РУО за определяне на финансова корекция, информация за същото се описва подробно.</w:t>
            </w:r>
          </w:p>
        </w:tc>
      </w:tr>
      <w:tr w:rsidR="003D0547" w:rsidRPr="00AC798C" w14:paraId="698D7C56" w14:textId="77777777" w:rsidTr="002B5F54">
        <w:tc>
          <w:tcPr>
            <w:tcW w:w="1702" w:type="dxa"/>
            <w:vMerge/>
          </w:tcPr>
          <w:p w14:paraId="6AD9B9FC"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3DC0EB1D" w14:textId="7381C70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3</w:t>
            </w:r>
          </w:p>
        </w:tc>
        <w:tc>
          <w:tcPr>
            <w:tcW w:w="3260" w:type="dxa"/>
            <w:shd w:val="clear" w:color="auto" w:fill="FFFFFF"/>
          </w:tcPr>
          <w:p w14:paraId="2D088709" w14:textId="7B157B8F"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Не е налице основание за стартиране на производство по определяне на финансова корекция на основание, различно от посоченото в т. 2 от настоящата група.</w:t>
            </w:r>
          </w:p>
        </w:tc>
        <w:tc>
          <w:tcPr>
            <w:tcW w:w="9214" w:type="dxa"/>
          </w:tcPr>
          <w:p w14:paraId="3B313365" w14:textId="6A64FB1E" w:rsidR="003D0547" w:rsidRPr="007A51D8" w:rsidRDefault="003D0547" w:rsidP="003D05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Извършва се проверка дали</w:t>
            </w:r>
            <w:r w:rsidRPr="007A51D8">
              <w:rPr>
                <w:rFonts w:ascii="Times New Roman" w:hAnsi="Times New Roman" w:cs="Times New Roman"/>
              </w:rPr>
              <w:t xml:space="preserve"> </w:t>
            </w:r>
            <w:r w:rsidRPr="007A51D8">
              <w:rPr>
                <w:rFonts w:ascii="Times New Roman" w:eastAsia="Times New Roman" w:hAnsi="Times New Roman" w:cs="Times New Roman"/>
                <w:color w:val="000000" w:themeColor="text1"/>
                <w:lang w:eastAsia="fr-FR"/>
              </w:rPr>
              <w:t>е налице основание за стартиране на производство по определяне на финансова корекция на основание, различно от посоченото в т. 2 от настоящата група.</w:t>
            </w:r>
            <w:r w:rsidRPr="007A51D8">
              <w:rPr>
                <w:rFonts w:ascii="Times New Roman" w:hAnsi="Times New Roman" w:cs="Times New Roman"/>
                <w:color w:val="000000" w:themeColor="text1"/>
                <w:lang w:eastAsia="fr-FR"/>
              </w:rPr>
              <w:t xml:space="preserve"> </w:t>
            </w:r>
            <w:r w:rsidRPr="007A51D8">
              <w:rPr>
                <w:rFonts w:ascii="Times New Roman" w:eastAsia="Times New Roman" w:hAnsi="Times New Roman" w:cs="Times New Roman"/>
                <w:color w:val="000000" w:themeColor="text1"/>
                <w:lang w:eastAsia="fr-FR"/>
              </w:rPr>
              <w:t>В случай че е налице, информация за същото се описва подробно.</w:t>
            </w:r>
          </w:p>
        </w:tc>
      </w:tr>
      <w:tr w:rsidR="003D0547" w:rsidRPr="00AC798C" w14:paraId="01DD6F62" w14:textId="77777777" w:rsidTr="002B5F54">
        <w:tc>
          <w:tcPr>
            <w:tcW w:w="1702" w:type="dxa"/>
            <w:vMerge w:val="restart"/>
          </w:tcPr>
          <w:p w14:paraId="13EAD8C1" w14:textId="77777777"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b/>
                <w:bCs/>
                <w:color w:val="000000" w:themeColor="text1"/>
              </w:rPr>
              <w:lastRenderedPageBreak/>
              <w:t xml:space="preserve">VII. </w:t>
            </w:r>
            <w:r w:rsidRPr="007A51D8">
              <w:rPr>
                <w:rFonts w:ascii="Times New Roman" w:hAnsi="Times New Roman" w:cs="Times New Roman"/>
                <w:bCs/>
                <w:color w:val="000000" w:themeColor="text1"/>
              </w:rPr>
              <w:t>Нередности</w:t>
            </w:r>
          </w:p>
        </w:tc>
        <w:tc>
          <w:tcPr>
            <w:tcW w:w="992" w:type="dxa"/>
          </w:tcPr>
          <w:p w14:paraId="338A29F3" w14:textId="197FDA3A"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w:t>
            </w:r>
          </w:p>
        </w:tc>
        <w:tc>
          <w:tcPr>
            <w:tcW w:w="3260" w:type="dxa"/>
          </w:tcPr>
          <w:p w14:paraId="56780DD7" w14:textId="78032DBE" w:rsidR="003D0547" w:rsidRPr="007A51D8" w:rsidRDefault="003D0547" w:rsidP="003D0547">
            <w:pPr>
              <w:jc w:val="both"/>
              <w:rPr>
                <w:rFonts w:ascii="Times New Roman" w:hAnsi="Times New Roman" w:cs="Times New Roman"/>
                <w:color w:val="000000" w:themeColor="text1"/>
                <w:highlight w:val="yellow"/>
                <w:lang w:eastAsia="fr-FR"/>
              </w:rPr>
            </w:pPr>
            <w:r w:rsidRPr="007A51D8">
              <w:rPr>
                <w:rFonts w:ascii="Times New Roman" w:eastAsia="SimSun" w:hAnsi="Times New Roman" w:cs="Times New Roman"/>
                <w:lang w:eastAsia="fr-FR"/>
              </w:rPr>
              <w:t>Бенефициентът е представил в ИСУН (в раздел „Кореспонденция“) декларации за липса на конфликт на интереси и декларации за нередности от членовете на екипа на проекта/ФП и/или други лица, за които е приложимо.</w:t>
            </w:r>
          </w:p>
        </w:tc>
        <w:tc>
          <w:tcPr>
            <w:tcW w:w="9214" w:type="dxa"/>
          </w:tcPr>
          <w:p w14:paraId="67CB6B3A" w14:textId="3EC9BE07"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rPr>
              <w:t>Извършена е проверка за наличието на декларации, попълнени от членовете на екипа и/или други лица, съобразно изискванията, заложени в приложимите Условия за изпълнение на Договора/Заповедта за предоставяне на БФП.</w:t>
            </w:r>
          </w:p>
        </w:tc>
      </w:tr>
      <w:tr w:rsidR="003D0547" w:rsidRPr="00AC798C" w14:paraId="4251BD52" w14:textId="77777777" w:rsidTr="002B5F54">
        <w:tc>
          <w:tcPr>
            <w:tcW w:w="1702" w:type="dxa"/>
            <w:vMerge/>
          </w:tcPr>
          <w:p w14:paraId="11DE1A15"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109B4018" w14:textId="2DA1D7B5"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2</w:t>
            </w:r>
          </w:p>
        </w:tc>
        <w:tc>
          <w:tcPr>
            <w:tcW w:w="3260" w:type="dxa"/>
          </w:tcPr>
          <w:p w14:paraId="2EF68F7E" w14:textId="5E2BC10E"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Дейностите, разходи по които са включени в ИП, не са засегнати от нередност/ сигнала за нередност. </w:t>
            </w:r>
          </w:p>
        </w:tc>
        <w:tc>
          <w:tcPr>
            <w:tcW w:w="9214" w:type="dxa"/>
          </w:tcPr>
          <w:p w14:paraId="43EBA625" w14:textId="5C8BF36D" w:rsidR="003D0547" w:rsidRPr="007A51D8" w:rsidRDefault="003D0547" w:rsidP="003D05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 xml:space="preserve">Извършена е проверка за наличието на сигнал за нередност и/или нередност/съмнение за измама в ИСУН по отношение на всички разходи, включени в искането за плащане. </w:t>
            </w:r>
          </w:p>
        </w:tc>
      </w:tr>
      <w:tr w:rsidR="003D0547" w:rsidRPr="00AC798C" w14:paraId="29A82713" w14:textId="77777777" w:rsidTr="002B5F54">
        <w:tc>
          <w:tcPr>
            <w:tcW w:w="1702" w:type="dxa"/>
            <w:vMerge/>
          </w:tcPr>
          <w:p w14:paraId="497F79E5"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3A741863" w14:textId="58E3A980"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3</w:t>
            </w:r>
          </w:p>
        </w:tc>
        <w:tc>
          <w:tcPr>
            <w:tcW w:w="3260" w:type="dxa"/>
          </w:tcPr>
          <w:p w14:paraId="12D871C6" w14:textId="5B3A8FC6"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Извършена е проверка на рисковите категории с общ резултат над 30 в инструмента АРАХНЕ и  НЕ е налице необходимост от предприемане на допълнителни мерки за изясняване на обстоятелствата.</w:t>
            </w:r>
          </w:p>
        </w:tc>
        <w:tc>
          <w:tcPr>
            <w:tcW w:w="9214" w:type="dxa"/>
          </w:tcPr>
          <w:p w14:paraId="14916A4F" w14:textId="122E618B"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и се документира проверка съгласно Правилата за работа с инструмента АРАХНЕ, част II от тази Инструкция.</w:t>
            </w:r>
          </w:p>
        </w:tc>
      </w:tr>
      <w:tr w:rsidR="003D0547" w:rsidRPr="00AC798C" w14:paraId="49272B1C" w14:textId="77777777" w:rsidTr="002B5F54">
        <w:tc>
          <w:tcPr>
            <w:tcW w:w="1702" w:type="dxa"/>
            <w:vMerge/>
          </w:tcPr>
          <w:p w14:paraId="13DE089D"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47FD268F" w14:textId="30EA89D0"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4</w:t>
            </w:r>
          </w:p>
        </w:tc>
        <w:tc>
          <w:tcPr>
            <w:tcW w:w="3260" w:type="dxa"/>
            <w:shd w:val="clear" w:color="auto" w:fill="FFFFFF"/>
          </w:tcPr>
          <w:p w14:paraId="55BD0647" w14:textId="36FE775E"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lang w:eastAsia="fr-FR"/>
              </w:rPr>
              <w:t>Не е налице индикатор/и за измама съгласно</w:t>
            </w:r>
            <w:r w:rsidRPr="007A51D8">
              <w:rPr>
                <w:rFonts w:ascii="Times New Roman" w:hAnsi="Times New Roman" w:cs="Times New Roman"/>
                <w:i/>
                <w:lang w:eastAsia="fr-FR"/>
              </w:rPr>
              <w:t xml:space="preserve"> </w:t>
            </w:r>
            <w:r w:rsidRPr="007A51D8">
              <w:rPr>
                <w:rFonts w:ascii="Times New Roman" w:hAnsi="Times New Roman" w:cs="Times New Roman"/>
                <w:lang w:eastAsia="fr-FR"/>
              </w:rPr>
              <w:t xml:space="preserve">Приложение № 2 към Препоръчителни ограничителни контролни мерки към </w:t>
            </w:r>
            <w:r w:rsidRPr="007A51D8">
              <w:rPr>
                <w:rFonts w:ascii="Times New Roman" w:hAnsi="Times New Roman" w:cs="Times New Roman"/>
                <w:i/>
                <w:lang w:eastAsia="fr-FR"/>
              </w:rPr>
              <w:t xml:space="preserve">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  </w:t>
            </w:r>
          </w:p>
        </w:tc>
        <w:tc>
          <w:tcPr>
            <w:tcW w:w="9214" w:type="dxa"/>
          </w:tcPr>
          <w:p w14:paraId="4FA6B2D3" w14:textId="0F685620"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за наличие/липса на индикатор/и за измама съгласно</w:t>
            </w:r>
            <w:r w:rsidRPr="007A51D8">
              <w:rPr>
                <w:rFonts w:ascii="Times New Roman" w:hAnsi="Times New Roman" w:cs="Times New Roman"/>
                <w:i/>
                <w:color w:val="000000" w:themeColor="text1"/>
                <w:lang w:eastAsia="fr-FR"/>
              </w:rPr>
              <w:t xml:space="preserve"> </w:t>
            </w:r>
            <w:r w:rsidRPr="007A51D8">
              <w:rPr>
                <w:rFonts w:ascii="Times New Roman" w:hAnsi="Times New Roman" w:cs="Times New Roman"/>
                <w:color w:val="000000" w:themeColor="text1"/>
                <w:lang w:eastAsia="fr-FR"/>
              </w:rPr>
              <w:t xml:space="preserve">Приложение № 2 към Препоръчителни ограничителни контролни мерки към </w:t>
            </w:r>
            <w:r w:rsidRPr="007A51D8">
              <w:rPr>
                <w:rFonts w:ascii="Times New Roman" w:hAnsi="Times New Roman" w:cs="Times New Roman"/>
                <w:i/>
                <w:color w:val="000000" w:themeColor="text1"/>
                <w:lang w:eastAsia="fr-FR"/>
              </w:rPr>
              <w:t xml:space="preserve">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 . </w:t>
            </w:r>
          </w:p>
        </w:tc>
      </w:tr>
      <w:tr w:rsidR="003D0547" w:rsidRPr="00AC798C" w14:paraId="7FFBC086" w14:textId="77777777" w:rsidTr="002B5F54">
        <w:tc>
          <w:tcPr>
            <w:tcW w:w="1702" w:type="dxa"/>
            <w:vMerge/>
          </w:tcPr>
          <w:p w14:paraId="2706B7E1"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47C8EBD6" w14:textId="0829635B"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5</w:t>
            </w:r>
          </w:p>
        </w:tc>
        <w:tc>
          <w:tcPr>
            <w:tcW w:w="3260" w:type="dxa"/>
            <w:shd w:val="clear" w:color="auto" w:fill="FFFFFF"/>
          </w:tcPr>
          <w:p w14:paraId="2CA46728" w14:textId="250C12D1"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lang w:eastAsia="fr-FR"/>
              </w:rPr>
              <w:t xml:space="preserve">Не е налице основание проверяващият служител да </w:t>
            </w:r>
            <w:r w:rsidRPr="007A51D8">
              <w:rPr>
                <w:rFonts w:ascii="Times New Roman" w:hAnsi="Times New Roman" w:cs="Times New Roman"/>
                <w:lang w:eastAsia="fr-FR"/>
              </w:rPr>
              <w:lastRenderedPageBreak/>
              <w:t>подаде сигнал за съмнение за нередност/измама.</w:t>
            </w:r>
          </w:p>
        </w:tc>
        <w:tc>
          <w:tcPr>
            <w:tcW w:w="9214" w:type="dxa"/>
          </w:tcPr>
          <w:p w14:paraId="3A162E52" w14:textId="07F35BE8"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rPr>
              <w:lastRenderedPageBreak/>
              <w:t xml:space="preserve">Декларира се обстоятелството за наличие/липса на основание </w:t>
            </w:r>
            <w:r w:rsidRPr="007A51D8">
              <w:rPr>
                <w:rFonts w:ascii="Times New Roman" w:hAnsi="Times New Roman" w:cs="Times New Roman"/>
                <w:lang w:eastAsia="fr-FR"/>
              </w:rPr>
              <w:t>проверяващият служител да подаде сигнал за съмнение за нередност/измама.</w:t>
            </w:r>
          </w:p>
        </w:tc>
      </w:tr>
      <w:tr w:rsidR="003D0547" w:rsidRPr="00AC798C" w14:paraId="7B929ED5" w14:textId="77777777" w:rsidTr="002B5F54">
        <w:tc>
          <w:tcPr>
            <w:tcW w:w="1702" w:type="dxa"/>
            <w:vMerge w:val="restart"/>
          </w:tcPr>
          <w:p w14:paraId="7815D27B" w14:textId="77777777" w:rsidR="003D0547" w:rsidRPr="007A51D8" w:rsidRDefault="003D0547" w:rsidP="003D0547">
            <w:pPr>
              <w:jc w:val="both"/>
              <w:rPr>
                <w:rFonts w:ascii="Times New Roman" w:hAnsi="Times New Roman" w:cs="Times New Roman"/>
                <w:b/>
                <w:bCs/>
                <w:color w:val="000000" w:themeColor="text1"/>
              </w:rPr>
            </w:pPr>
            <w:r w:rsidRPr="007A51D8">
              <w:rPr>
                <w:rFonts w:ascii="Times New Roman" w:hAnsi="Times New Roman" w:cs="Times New Roman"/>
                <w:b/>
                <w:bCs/>
                <w:color w:val="000000" w:themeColor="text1"/>
              </w:rPr>
              <w:t xml:space="preserve">VIII. </w:t>
            </w:r>
          </w:p>
          <w:p w14:paraId="7838B7FC" w14:textId="77777777"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bCs/>
                <w:color w:val="000000" w:themeColor="text1"/>
              </w:rPr>
              <w:t>Други</w:t>
            </w:r>
          </w:p>
        </w:tc>
        <w:tc>
          <w:tcPr>
            <w:tcW w:w="992" w:type="dxa"/>
          </w:tcPr>
          <w:p w14:paraId="32F72FC4" w14:textId="7777777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w:t>
            </w:r>
          </w:p>
        </w:tc>
        <w:tc>
          <w:tcPr>
            <w:tcW w:w="3260" w:type="dxa"/>
            <w:shd w:val="clear" w:color="auto" w:fill="FFFFFF"/>
          </w:tcPr>
          <w:p w14:paraId="4D88B75D" w14:textId="4F306072" w:rsidR="003D0547" w:rsidRPr="007A51D8" w:rsidRDefault="003D0547" w:rsidP="003D0547">
            <w:pPr>
              <w:jc w:val="both"/>
              <w:rPr>
                <w:rFonts w:ascii="Times New Roman" w:hAnsi="Times New Roman" w:cs="Times New Roman"/>
                <w:lang w:eastAsia="fr-FR"/>
              </w:rPr>
            </w:pPr>
            <w:r w:rsidRPr="007A51D8">
              <w:rPr>
                <w:rFonts w:ascii="Times New Roman" w:hAnsi="Times New Roman" w:cs="Times New Roman"/>
                <w:color w:val="000000" w:themeColor="text1"/>
                <w:lang w:eastAsia="fr-FR"/>
              </w:rPr>
              <w:t>Няма необходимост от изискване на допълнителни документи/разяснения/обосновки от бенефициента.</w:t>
            </w:r>
          </w:p>
        </w:tc>
        <w:tc>
          <w:tcPr>
            <w:tcW w:w="9214" w:type="dxa"/>
          </w:tcPr>
          <w:p w14:paraId="5B163ADD" w14:textId="77777777" w:rsidR="003D0547" w:rsidRPr="007A51D8" w:rsidRDefault="003D0547" w:rsidP="003D05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При отговор НЕ, в полето „Коментари/Заключение/Становище“ от КЛ се изброяват документите/разясненията/обосновките, които следва да се изискат от бенефициента и се изготвя писмо до бенефициента.</w:t>
            </w:r>
          </w:p>
          <w:p w14:paraId="4411D7DA" w14:textId="1860DC94" w:rsidR="003D0547" w:rsidRPr="007A51D8" w:rsidRDefault="003D0547" w:rsidP="003D0547">
            <w:pPr>
              <w:jc w:val="both"/>
              <w:rPr>
                <w:rFonts w:ascii="Times New Roman" w:hAnsi="Times New Roman" w:cs="Times New Roman"/>
                <w:b/>
              </w:rPr>
            </w:pPr>
            <w:r w:rsidRPr="007A51D8">
              <w:rPr>
                <w:rFonts w:ascii="Times New Roman" w:hAnsi="Times New Roman" w:cs="Times New Roman"/>
                <w:color w:val="000000" w:themeColor="text1"/>
                <w:lang w:eastAsia="fr-FR"/>
              </w:rPr>
              <w:t>Датата, на която допълнителните документи/разяснения/обосновки са поискани от бенефициента или елемент на ПОД е върнат в ИСУН, се въвежда в таблица „ДОПЪЛНИТЕЛНА ИНФОРМАЦИЯ“, Приложение 1 на настоящия КЛ.</w:t>
            </w:r>
          </w:p>
        </w:tc>
      </w:tr>
      <w:tr w:rsidR="003D0547" w:rsidRPr="00AC798C" w14:paraId="7FF23613" w14:textId="77777777" w:rsidTr="002B5F54">
        <w:tc>
          <w:tcPr>
            <w:tcW w:w="1702" w:type="dxa"/>
            <w:vMerge/>
          </w:tcPr>
          <w:p w14:paraId="42E44D03"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4B6B3AD7" w14:textId="010AB5F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2</w:t>
            </w:r>
          </w:p>
        </w:tc>
        <w:tc>
          <w:tcPr>
            <w:tcW w:w="3260" w:type="dxa"/>
          </w:tcPr>
          <w:p w14:paraId="00F32B51" w14:textId="7CF0F1AD"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Взети са предвид констатациите/препоръките от извършени проверки на място и/или  външна специализирана експертиза или дадено официално становище по силата на нормативен акт, отнасящи се до разходи, включени в искането за плащане.</w:t>
            </w:r>
          </w:p>
        </w:tc>
        <w:tc>
          <w:tcPr>
            <w:tcW w:w="9214" w:type="dxa"/>
          </w:tcPr>
          <w:p w14:paraId="0BD18544" w14:textId="7FB62EE3" w:rsidR="003D0547" w:rsidRPr="007A51D8" w:rsidRDefault="003D0547" w:rsidP="003D0547">
            <w:pPr>
              <w:jc w:val="both"/>
              <w:rPr>
                <w:rFonts w:ascii="Times New Roman" w:eastAsia="Times New Roman" w:hAnsi="Times New Roman" w:cs="Times New Roman"/>
                <w:color w:val="000000" w:themeColor="text1"/>
                <w:lang w:eastAsia="fr-FR"/>
              </w:rPr>
            </w:pPr>
            <w:r w:rsidRPr="007A51D8">
              <w:rPr>
                <w:rFonts w:ascii="Times New Roman" w:eastAsia="Times New Roman" w:hAnsi="Times New Roman" w:cs="Times New Roman"/>
                <w:color w:val="000000" w:themeColor="text1"/>
                <w:lang w:eastAsia="fr-FR"/>
              </w:rPr>
              <w:t>Обследва се дали проверката на място/експертизата/становището (ако е приложимо) потвърждава реално извършените дейности/разходи. В случай на констатации, налагащите спирането на одобрението и верификацията на ИП, последните се взимат предвид.</w:t>
            </w:r>
          </w:p>
        </w:tc>
      </w:tr>
      <w:tr w:rsidR="003D0547" w:rsidRPr="00AC798C" w14:paraId="57A795BB" w14:textId="77777777" w:rsidTr="002B5F54">
        <w:tc>
          <w:tcPr>
            <w:tcW w:w="1702" w:type="dxa"/>
            <w:vMerge/>
          </w:tcPr>
          <w:p w14:paraId="0A118156"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5C9B76DD" w14:textId="12F3723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3</w:t>
            </w:r>
          </w:p>
        </w:tc>
        <w:tc>
          <w:tcPr>
            <w:tcW w:w="3260" w:type="dxa"/>
          </w:tcPr>
          <w:p w14:paraId="56269FC0" w14:textId="0CB6A51B"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 xml:space="preserve">Не е налице необходимост от предприемане на действия от страна на УО и/или бенефициента </w:t>
            </w:r>
          </w:p>
        </w:tc>
        <w:tc>
          <w:tcPr>
            <w:tcW w:w="9214" w:type="dxa"/>
          </w:tcPr>
          <w:p w14:paraId="22CB66B6"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Проверява се необходимостта от:</w:t>
            </w:r>
          </w:p>
          <w:p w14:paraId="70302569" w14:textId="77777777" w:rsidR="003D0547" w:rsidRPr="007A51D8" w:rsidRDefault="003D0547" w:rsidP="003D0547">
            <w:pPr>
              <w:pStyle w:val="ListParagraph"/>
              <w:numPr>
                <w:ilvl w:val="0"/>
                <w:numId w:val="24"/>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Извършване на извънредна проверка на място от страна на УО;</w:t>
            </w:r>
          </w:p>
          <w:p w14:paraId="0218306C" w14:textId="77777777" w:rsidR="003D0547" w:rsidRPr="007A51D8" w:rsidRDefault="003D0547" w:rsidP="003D0547">
            <w:pPr>
              <w:pStyle w:val="ListParagraph"/>
              <w:numPr>
                <w:ilvl w:val="0"/>
                <w:numId w:val="24"/>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Изменение на проекта/актуализация на финансовия план;</w:t>
            </w:r>
          </w:p>
          <w:p w14:paraId="75065BB3" w14:textId="77777777" w:rsidR="003D0547" w:rsidRPr="007A51D8" w:rsidRDefault="003D0547" w:rsidP="003D0547">
            <w:pPr>
              <w:pStyle w:val="ListParagraph"/>
              <w:numPr>
                <w:ilvl w:val="0"/>
                <w:numId w:val="24"/>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 xml:space="preserve">Предприемане на други действия. </w:t>
            </w:r>
          </w:p>
          <w:p w14:paraId="0FF8D247" w14:textId="0B31AF48"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При отговор НЕ, в полето „Коментари/Заключение/Становище“ се посочват действията, които следва да бъдат предприети.</w:t>
            </w:r>
          </w:p>
        </w:tc>
      </w:tr>
      <w:tr w:rsidR="003D0547" w:rsidRPr="00AC798C" w14:paraId="664308BF" w14:textId="77777777" w:rsidTr="002B5F54">
        <w:tc>
          <w:tcPr>
            <w:tcW w:w="1702" w:type="dxa"/>
            <w:vMerge/>
          </w:tcPr>
          <w:p w14:paraId="14D931F8"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6B5EB98E" w14:textId="20716546"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4</w:t>
            </w:r>
          </w:p>
        </w:tc>
        <w:tc>
          <w:tcPr>
            <w:tcW w:w="3260" w:type="dxa"/>
          </w:tcPr>
          <w:p w14:paraId="2C015AD9" w14:textId="6BDF69B1"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Извършена е проверка за липса на двойно финансиране и припокриване на дейности по проекти.</w:t>
            </w:r>
          </w:p>
        </w:tc>
        <w:tc>
          <w:tcPr>
            <w:tcW w:w="9214" w:type="dxa"/>
          </w:tcPr>
          <w:p w14:paraId="4B06FDCA" w14:textId="06FEAE88"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за липсата на двойно финансиране и припокриване на дейности по проекти в ИСУН, АРАХНЕ и др. източници.</w:t>
            </w:r>
          </w:p>
        </w:tc>
      </w:tr>
      <w:tr w:rsidR="003D0547" w:rsidRPr="00AC798C" w14:paraId="28974033" w14:textId="77777777" w:rsidTr="002B5F54">
        <w:tc>
          <w:tcPr>
            <w:tcW w:w="1702" w:type="dxa"/>
            <w:vMerge/>
          </w:tcPr>
          <w:p w14:paraId="5327F9A7"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3FA169E3" w14:textId="394703BC"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5</w:t>
            </w:r>
          </w:p>
        </w:tc>
        <w:tc>
          <w:tcPr>
            <w:tcW w:w="3260" w:type="dxa"/>
          </w:tcPr>
          <w:p w14:paraId="68702C34" w14:textId="22B9300C"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 xml:space="preserve">Извършена е проверка в Регистъра на минималните помощи, поддържан от министъра на финансите, за предоставените минимални помощи на бенефициента/ </w:t>
            </w:r>
            <w:r w:rsidRPr="007A51D8">
              <w:rPr>
                <w:rFonts w:ascii="Times New Roman" w:hAnsi="Times New Roman" w:cs="Times New Roman"/>
                <w:color w:val="000000" w:themeColor="text1"/>
                <w:lang w:eastAsia="fr-FR"/>
              </w:rPr>
              <w:lastRenderedPageBreak/>
              <w:t>партньора и не е констатирана неправомерност на предоставената минимална помощ към датата на сключване на административния договор за предоставяне на БФП (ако е приложимо).</w:t>
            </w:r>
          </w:p>
        </w:tc>
        <w:tc>
          <w:tcPr>
            <w:tcW w:w="9214" w:type="dxa"/>
          </w:tcPr>
          <w:p w14:paraId="325CAE4B" w14:textId="77777777"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lastRenderedPageBreak/>
              <w:t>Проверките се извършват на етап искане за окончателно плащане и са приложими, само когато с административния договор е предоставена минимална помощ на бенефициента или на някой от партньорите по проекта.</w:t>
            </w:r>
          </w:p>
        </w:tc>
      </w:tr>
      <w:tr w:rsidR="003D0547" w:rsidRPr="00AC798C" w14:paraId="248549D6" w14:textId="77777777" w:rsidTr="002B5F54">
        <w:tc>
          <w:tcPr>
            <w:tcW w:w="1702" w:type="dxa"/>
          </w:tcPr>
          <w:p w14:paraId="0F503979" w14:textId="77777777" w:rsidR="003D0547" w:rsidRPr="007A51D8" w:rsidRDefault="003D0547" w:rsidP="003D0547">
            <w:pPr>
              <w:jc w:val="both"/>
              <w:rPr>
                <w:rFonts w:ascii="Times New Roman" w:hAnsi="Times New Roman" w:cs="Times New Roman"/>
                <w:b/>
                <w:color w:val="000000" w:themeColor="text1"/>
              </w:rPr>
            </w:pPr>
          </w:p>
        </w:tc>
        <w:tc>
          <w:tcPr>
            <w:tcW w:w="992" w:type="dxa"/>
          </w:tcPr>
          <w:p w14:paraId="13B99706" w14:textId="7467288F"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6</w:t>
            </w:r>
          </w:p>
        </w:tc>
        <w:tc>
          <w:tcPr>
            <w:tcW w:w="3260" w:type="dxa"/>
          </w:tcPr>
          <w:p w14:paraId="51E38045" w14:textId="1ED9ECE1"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Извършена е проверка за спазване на условията за липса на държавна помощ, заложени в административния договор/условията за изпълнение (ако е приложимо)</w:t>
            </w:r>
          </w:p>
        </w:tc>
        <w:tc>
          <w:tcPr>
            <w:tcW w:w="9214" w:type="dxa"/>
          </w:tcPr>
          <w:p w14:paraId="1FBCAEA9" w14:textId="22C90FA4"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на условията за липса на държавна помощ, заложени в Насоките за кандидатстване/административния договор/условията за изпълнение и на това дали те са спазени в процеса на изпълнение на проекта.</w:t>
            </w:r>
          </w:p>
        </w:tc>
      </w:tr>
      <w:tr w:rsidR="00835332" w:rsidRPr="00AC798C" w14:paraId="34EA78BC" w14:textId="77777777" w:rsidTr="002B5F54">
        <w:tc>
          <w:tcPr>
            <w:tcW w:w="1702" w:type="dxa"/>
          </w:tcPr>
          <w:p w14:paraId="2615D345" w14:textId="77777777" w:rsidR="00835332" w:rsidRPr="007A51D8" w:rsidRDefault="00835332" w:rsidP="003D0547">
            <w:pPr>
              <w:jc w:val="both"/>
              <w:rPr>
                <w:rFonts w:ascii="Times New Roman" w:hAnsi="Times New Roman" w:cs="Times New Roman"/>
                <w:b/>
                <w:color w:val="000000" w:themeColor="text1"/>
              </w:rPr>
            </w:pPr>
          </w:p>
        </w:tc>
        <w:tc>
          <w:tcPr>
            <w:tcW w:w="992" w:type="dxa"/>
          </w:tcPr>
          <w:p w14:paraId="2E56C254" w14:textId="7A3E4C54" w:rsidR="00835332" w:rsidRPr="007A51D8" w:rsidRDefault="00835332" w:rsidP="003D0547">
            <w:pPr>
              <w:jc w:val="center"/>
              <w:rPr>
                <w:rFonts w:ascii="Times New Roman" w:hAnsi="Times New Roman" w:cs="Times New Roman"/>
                <w:color w:val="000000" w:themeColor="text1"/>
              </w:rPr>
            </w:pPr>
            <w:r>
              <w:rPr>
                <w:rFonts w:ascii="Times New Roman" w:hAnsi="Times New Roman" w:cs="Times New Roman"/>
                <w:color w:val="000000" w:themeColor="text1"/>
              </w:rPr>
              <w:t>7</w:t>
            </w:r>
          </w:p>
        </w:tc>
        <w:tc>
          <w:tcPr>
            <w:tcW w:w="3260" w:type="dxa"/>
          </w:tcPr>
          <w:p w14:paraId="5169D633" w14:textId="47C19B9C" w:rsidR="00835332" w:rsidRPr="007A51D8" w:rsidRDefault="00835332" w:rsidP="003D0547">
            <w:pPr>
              <w:jc w:val="both"/>
              <w:rPr>
                <w:rFonts w:ascii="Times New Roman" w:hAnsi="Times New Roman" w:cs="Times New Roman"/>
                <w:color w:val="000000" w:themeColor="text1"/>
                <w:lang w:eastAsia="fr-FR"/>
              </w:rPr>
            </w:pPr>
            <w:r w:rsidRPr="00F039B3">
              <w:rPr>
                <w:rFonts w:ascii="Times New Roman" w:hAnsi="Times New Roman" w:cs="Times New Roman"/>
                <w:color w:val="000000" w:themeColor="text1"/>
                <w:lang w:eastAsia="fr-FR"/>
              </w:rPr>
              <w:t xml:space="preserve">Проверките по групите въпроси I-VIII са извършени съобразно насочващите контроли по </w:t>
            </w:r>
            <w:r w:rsidRPr="00F039B3">
              <w:rPr>
                <w:rFonts w:ascii="Times New Roman" w:hAnsi="Times New Roman" w:cs="Times New Roman"/>
                <w:i/>
                <w:iCs/>
                <w:color w:val="000000" w:themeColor="text1"/>
                <w:lang w:eastAsia="fr-FR"/>
              </w:rPr>
              <w:t>Приложение 2</w:t>
            </w:r>
            <w:r w:rsidRPr="00F039B3">
              <w:rPr>
                <w:rFonts w:ascii="Times New Roman" w:hAnsi="Times New Roman" w:cs="Times New Roman"/>
                <w:color w:val="000000" w:themeColor="text1"/>
                <w:lang w:eastAsia="fr-FR"/>
              </w:rPr>
              <w:t xml:space="preserve"> към КЛ</w:t>
            </w:r>
          </w:p>
        </w:tc>
        <w:tc>
          <w:tcPr>
            <w:tcW w:w="9214" w:type="dxa"/>
          </w:tcPr>
          <w:p w14:paraId="644B3984" w14:textId="5AECAD1F" w:rsidR="00835332" w:rsidRPr="007A51D8" w:rsidRDefault="00835332" w:rsidP="003D0547">
            <w:pPr>
              <w:jc w:val="both"/>
              <w:rPr>
                <w:rFonts w:ascii="Times New Roman" w:hAnsi="Times New Roman" w:cs="Times New Roman"/>
                <w:color w:val="000000" w:themeColor="text1"/>
                <w:lang w:eastAsia="fr-FR"/>
              </w:rPr>
            </w:pPr>
          </w:p>
        </w:tc>
      </w:tr>
      <w:tr w:rsidR="003D0547" w:rsidRPr="00AC798C" w14:paraId="4B2706CC" w14:textId="77777777" w:rsidTr="002B5F54">
        <w:tc>
          <w:tcPr>
            <w:tcW w:w="1702" w:type="dxa"/>
          </w:tcPr>
          <w:p w14:paraId="4D86ACE8" w14:textId="77777777"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b/>
                <w:bCs/>
                <w:color w:val="000000" w:themeColor="text1"/>
              </w:rPr>
              <w:t xml:space="preserve">IX. </w:t>
            </w:r>
            <w:r w:rsidRPr="007A51D8">
              <w:rPr>
                <w:rFonts w:ascii="Times New Roman" w:hAnsi="Times New Roman" w:cs="Times New Roman"/>
                <w:color w:val="000000" w:themeColor="text1"/>
                <w:lang w:eastAsia="fr-FR"/>
              </w:rPr>
              <w:t>Проверка на допълнително получени документи/разяснения от бенефициента (ако е приложимо)</w:t>
            </w:r>
          </w:p>
        </w:tc>
        <w:tc>
          <w:tcPr>
            <w:tcW w:w="992" w:type="dxa"/>
          </w:tcPr>
          <w:p w14:paraId="42A42BF4" w14:textId="7777777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w:t>
            </w:r>
          </w:p>
        </w:tc>
        <w:tc>
          <w:tcPr>
            <w:tcW w:w="3260" w:type="dxa"/>
          </w:tcPr>
          <w:p w14:paraId="2F370A28" w14:textId="0C1E1787" w:rsidR="003D0547" w:rsidRPr="007A51D8" w:rsidRDefault="003D0547" w:rsidP="003D0547">
            <w:pPr>
              <w:jc w:val="both"/>
              <w:rPr>
                <w:rFonts w:ascii="Times New Roman" w:hAnsi="Times New Roman" w:cs="Times New Roman"/>
                <w:color w:val="000000" w:themeColor="text1"/>
              </w:rPr>
            </w:pPr>
            <w:r w:rsidRPr="007A51D8">
              <w:rPr>
                <w:rFonts w:ascii="Times New Roman" w:hAnsi="Times New Roman" w:cs="Times New Roman"/>
                <w:color w:val="000000" w:themeColor="text1"/>
                <w:lang w:eastAsia="fr-FR"/>
              </w:rPr>
              <w:t xml:space="preserve">Искането за плащане е подкрепено с всички изискуеми документи и съдържа детайлна информация, необходима за </w:t>
            </w:r>
            <w:r w:rsidRPr="007A51D8">
              <w:rPr>
                <w:rFonts w:ascii="Times New Roman" w:hAnsi="Times New Roman" w:cs="Times New Roman"/>
                <w:color w:val="000000" w:themeColor="text1"/>
              </w:rPr>
              <w:t xml:space="preserve">коректното отчитане на извършените дейности и разходи по проекта/ФП. </w:t>
            </w:r>
          </w:p>
          <w:p w14:paraId="01A0DB2F" w14:textId="3B4D8F15"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color w:val="000000" w:themeColor="text1"/>
              </w:rPr>
              <w:t>При отговор НЕ</w:t>
            </w:r>
            <w:r w:rsidRPr="007A51D8">
              <w:rPr>
                <w:rFonts w:ascii="Times New Roman" w:hAnsi="Times New Roman" w:cs="Times New Roman"/>
                <w:color w:val="000000" w:themeColor="text1"/>
                <w:lang w:eastAsia="fr-FR"/>
              </w:rPr>
              <w:t xml:space="preserve"> в поле „Коментари/Заключение/Становище“ се посочва стойността на разходите, които не могат да бъдат верифицирани.</w:t>
            </w:r>
          </w:p>
        </w:tc>
        <w:tc>
          <w:tcPr>
            <w:tcW w:w="9214" w:type="dxa"/>
          </w:tcPr>
          <w:p w14:paraId="13053DF8" w14:textId="5017DD43"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Проверява се дали бенефициентът е представил всички  изискани допълнителни документи/разяснения/обосновки/др.</w:t>
            </w:r>
          </w:p>
        </w:tc>
      </w:tr>
      <w:tr w:rsidR="003D0547" w:rsidRPr="00AC798C" w14:paraId="79B0C138" w14:textId="77777777" w:rsidTr="002B5F54">
        <w:tc>
          <w:tcPr>
            <w:tcW w:w="1702" w:type="dxa"/>
            <w:vMerge w:val="restart"/>
          </w:tcPr>
          <w:p w14:paraId="0C30058D" w14:textId="77777777" w:rsidR="003D0547" w:rsidRPr="007A51D8" w:rsidRDefault="003D0547" w:rsidP="003D0547">
            <w:pPr>
              <w:jc w:val="both"/>
              <w:rPr>
                <w:rFonts w:ascii="Times New Roman" w:hAnsi="Times New Roman" w:cs="Times New Roman"/>
                <w:b/>
                <w:bCs/>
                <w:color w:val="000000" w:themeColor="text1"/>
              </w:rPr>
            </w:pPr>
            <w:r w:rsidRPr="007A51D8">
              <w:rPr>
                <w:rFonts w:ascii="Times New Roman" w:hAnsi="Times New Roman" w:cs="Times New Roman"/>
                <w:b/>
                <w:bCs/>
                <w:color w:val="000000" w:themeColor="text1"/>
              </w:rPr>
              <w:t xml:space="preserve">X. </w:t>
            </w:r>
          </w:p>
          <w:p w14:paraId="55317287" w14:textId="03F3D6DA" w:rsidR="003D0547" w:rsidRPr="007A51D8" w:rsidRDefault="003D0547" w:rsidP="003D0547">
            <w:pPr>
              <w:jc w:val="both"/>
              <w:rPr>
                <w:rFonts w:ascii="Times New Roman" w:hAnsi="Times New Roman" w:cs="Times New Roman"/>
                <w:bCs/>
                <w:color w:val="000000" w:themeColor="text1"/>
              </w:rPr>
            </w:pPr>
            <w:r w:rsidRPr="007A51D8">
              <w:rPr>
                <w:rFonts w:ascii="Times New Roman" w:hAnsi="Times New Roman" w:cs="Times New Roman"/>
                <w:bCs/>
                <w:color w:val="000000" w:themeColor="text1"/>
              </w:rPr>
              <w:t xml:space="preserve">Извънредна проверка на </w:t>
            </w:r>
            <w:r w:rsidRPr="007A51D8">
              <w:rPr>
                <w:rFonts w:ascii="Times New Roman" w:hAnsi="Times New Roman" w:cs="Times New Roman"/>
                <w:bCs/>
                <w:color w:val="000000" w:themeColor="text1"/>
              </w:rPr>
              <w:lastRenderedPageBreak/>
              <w:t>място (ако е приложимо)</w:t>
            </w:r>
          </w:p>
        </w:tc>
        <w:tc>
          <w:tcPr>
            <w:tcW w:w="992" w:type="dxa"/>
          </w:tcPr>
          <w:p w14:paraId="650394C2" w14:textId="4EE69A00" w:rsidR="003D0547" w:rsidRPr="007A51D8" w:rsidRDefault="003D0547" w:rsidP="003D0547">
            <w:pPr>
              <w:jc w:val="center"/>
              <w:rPr>
                <w:rFonts w:ascii="Times New Roman" w:hAnsi="Times New Roman" w:cs="Times New Roman"/>
                <w:bCs/>
                <w:color w:val="000000" w:themeColor="text1"/>
              </w:rPr>
            </w:pPr>
            <w:r w:rsidRPr="007A51D8">
              <w:rPr>
                <w:rFonts w:ascii="Times New Roman" w:hAnsi="Times New Roman" w:cs="Times New Roman"/>
                <w:bCs/>
                <w:color w:val="000000" w:themeColor="text1"/>
              </w:rPr>
              <w:lastRenderedPageBreak/>
              <w:t>1</w:t>
            </w:r>
          </w:p>
        </w:tc>
        <w:tc>
          <w:tcPr>
            <w:tcW w:w="3260" w:type="dxa"/>
          </w:tcPr>
          <w:p w14:paraId="556ED002" w14:textId="2A20FF15"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Проверката на място потвърждава реално извършените дейности и не съдържа констатации, спиращи </w:t>
            </w:r>
            <w:r w:rsidRPr="007A51D8">
              <w:rPr>
                <w:rFonts w:ascii="Times New Roman" w:hAnsi="Times New Roman" w:cs="Times New Roman"/>
                <w:color w:val="000000" w:themeColor="text1"/>
                <w:lang w:eastAsia="fr-FR"/>
              </w:rPr>
              <w:lastRenderedPageBreak/>
              <w:t>одобрението и верификацията на ИП</w:t>
            </w:r>
          </w:p>
        </w:tc>
        <w:tc>
          <w:tcPr>
            <w:tcW w:w="9214" w:type="dxa"/>
          </w:tcPr>
          <w:p w14:paraId="172ECE65" w14:textId="79795C9F"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lastRenderedPageBreak/>
              <w:t>Удостоверява се, че извършената извънредна проверка на място потвърждава реално извършените дейности по проекта/ФП и не съдържа констатации, спиращи одобрението и верификацията на ИП.</w:t>
            </w:r>
          </w:p>
        </w:tc>
      </w:tr>
      <w:tr w:rsidR="003D0547" w:rsidRPr="00AC798C" w14:paraId="2EF4CB50" w14:textId="77777777" w:rsidTr="002B5F54">
        <w:tc>
          <w:tcPr>
            <w:tcW w:w="1702" w:type="dxa"/>
            <w:vMerge/>
          </w:tcPr>
          <w:p w14:paraId="76FE24C0"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0ED4DB74" w14:textId="46EFBD60" w:rsidR="003D0547" w:rsidRPr="007A51D8" w:rsidRDefault="003D0547" w:rsidP="003D0547">
            <w:pPr>
              <w:jc w:val="center"/>
              <w:rPr>
                <w:rFonts w:ascii="Times New Roman" w:hAnsi="Times New Roman" w:cs="Times New Roman"/>
                <w:bCs/>
                <w:color w:val="000000" w:themeColor="text1"/>
              </w:rPr>
            </w:pPr>
            <w:r w:rsidRPr="007A51D8">
              <w:rPr>
                <w:rFonts w:ascii="Times New Roman" w:hAnsi="Times New Roman" w:cs="Times New Roman"/>
                <w:bCs/>
                <w:color w:val="000000" w:themeColor="text1"/>
              </w:rPr>
              <w:t>2</w:t>
            </w:r>
          </w:p>
        </w:tc>
        <w:tc>
          <w:tcPr>
            <w:tcW w:w="3260" w:type="dxa"/>
          </w:tcPr>
          <w:p w14:paraId="16F3B4CE" w14:textId="07258F1B"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При съмнения за нередности е подаден сигнал по установения ред</w:t>
            </w:r>
          </w:p>
        </w:tc>
        <w:tc>
          <w:tcPr>
            <w:tcW w:w="9214" w:type="dxa"/>
          </w:tcPr>
          <w:p w14:paraId="1E6BF723" w14:textId="68872740"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Удостоверява се, че е извършена проверка дали при съмнения за нередности е подаден сигнал по установения ред.</w:t>
            </w:r>
          </w:p>
        </w:tc>
      </w:tr>
      <w:tr w:rsidR="003D0547" w:rsidRPr="00AC798C" w14:paraId="54A5FF6F" w14:textId="77777777" w:rsidTr="002B5F54">
        <w:tc>
          <w:tcPr>
            <w:tcW w:w="1702" w:type="dxa"/>
            <w:vMerge w:val="restart"/>
          </w:tcPr>
          <w:p w14:paraId="469E8D22" w14:textId="77777777" w:rsidR="003D0547" w:rsidRPr="007A51D8" w:rsidRDefault="003D0547" w:rsidP="003D0547">
            <w:pPr>
              <w:jc w:val="both"/>
              <w:rPr>
                <w:rFonts w:ascii="Times New Roman" w:hAnsi="Times New Roman" w:cs="Times New Roman"/>
                <w:b/>
                <w:bCs/>
                <w:color w:val="000000" w:themeColor="text1"/>
              </w:rPr>
            </w:pPr>
            <w:r w:rsidRPr="007A51D8">
              <w:rPr>
                <w:rFonts w:ascii="Times New Roman" w:hAnsi="Times New Roman" w:cs="Times New Roman"/>
                <w:b/>
                <w:bCs/>
                <w:color w:val="000000" w:themeColor="text1"/>
              </w:rPr>
              <w:t xml:space="preserve">XI. </w:t>
            </w:r>
          </w:p>
          <w:p w14:paraId="79DB39FB" w14:textId="691C0A57" w:rsidR="003D0547" w:rsidRPr="007A51D8" w:rsidRDefault="003D0547" w:rsidP="003D0547">
            <w:pPr>
              <w:jc w:val="both"/>
              <w:rPr>
                <w:rFonts w:ascii="Times New Roman" w:hAnsi="Times New Roman" w:cs="Times New Roman"/>
                <w:b/>
                <w:bCs/>
                <w:color w:val="000000" w:themeColor="text1"/>
              </w:rPr>
            </w:pPr>
            <w:r w:rsidRPr="007A51D8">
              <w:rPr>
                <w:rFonts w:ascii="Times New Roman" w:hAnsi="Times New Roman" w:cs="Times New Roman"/>
                <w:bCs/>
                <w:color w:val="000000" w:themeColor="text1"/>
              </w:rPr>
              <w:t>Производство по определяне на ФК, различни от посочените в т.3 от група VI на контролния лист (ако е приложимо)</w:t>
            </w:r>
          </w:p>
        </w:tc>
        <w:tc>
          <w:tcPr>
            <w:tcW w:w="992" w:type="dxa"/>
          </w:tcPr>
          <w:p w14:paraId="6A4C3CF4" w14:textId="63D76C56" w:rsidR="003D0547" w:rsidRPr="007A51D8" w:rsidRDefault="003D0547" w:rsidP="003D0547">
            <w:pPr>
              <w:jc w:val="center"/>
              <w:rPr>
                <w:rFonts w:ascii="Times New Roman" w:hAnsi="Times New Roman" w:cs="Times New Roman"/>
                <w:bCs/>
                <w:color w:val="000000" w:themeColor="text1"/>
              </w:rPr>
            </w:pPr>
            <w:r w:rsidRPr="007A51D8">
              <w:rPr>
                <w:rFonts w:ascii="Times New Roman" w:hAnsi="Times New Roman" w:cs="Times New Roman"/>
                <w:bCs/>
                <w:color w:val="000000" w:themeColor="text1"/>
              </w:rPr>
              <w:t>1</w:t>
            </w:r>
          </w:p>
        </w:tc>
        <w:tc>
          <w:tcPr>
            <w:tcW w:w="3260" w:type="dxa"/>
          </w:tcPr>
          <w:p w14:paraId="09CB56B4" w14:textId="470F9E70"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Бенефициентът е представил в определения срок писмено възражение</w:t>
            </w:r>
          </w:p>
        </w:tc>
        <w:tc>
          <w:tcPr>
            <w:tcW w:w="9214" w:type="dxa"/>
          </w:tcPr>
          <w:p w14:paraId="58C9E6BE" w14:textId="459C1F4C"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Извършва се проверка дали бенефициента е спазил определения му срок за предоставяне на писмено възражение. </w:t>
            </w:r>
          </w:p>
        </w:tc>
      </w:tr>
      <w:tr w:rsidR="003D0547" w:rsidRPr="00AC798C" w14:paraId="2641FAB6" w14:textId="77777777" w:rsidTr="002B5F54">
        <w:tc>
          <w:tcPr>
            <w:tcW w:w="1702" w:type="dxa"/>
            <w:vMerge/>
          </w:tcPr>
          <w:p w14:paraId="50867952"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51E91D0C" w14:textId="5A63F82E" w:rsidR="003D0547" w:rsidRPr="007A51D8" w:rsidRDefault="003D0547" w:rsidP="003D0547">
            <w:pPr>
              <w:jc w:val="center"/>
              <w:rPr>
                <w:rFonts w:ascii="Times New Roman" w:hAnsi="Times New Roman" w:cs="Times New Roman"/>
                <w:bCs/>
                <w:color w:val="000000" w:themeColor="text1"/>
              </w:rPr>
            </w:pPr>
            <w:r w:rsidRPr="007A51D8">
              <w:rPr>
                <w:rFonts w:ascii="Times New Roman" w:hAnsi="Times New Roman" w:cs="Times New Roman"/>
                <w:bCs/>
                <w:color w:val="000000" w:themeColor="text1"/>
              </w:rPr>
              <w:t>2</w:t>
            </w:r>
          </w:p>
        </w:tc>
        <w:tc>
          <w:tcPr>
            <w:tcW w:w="3260" w:type="dxa"/>
          </w:tcPr>
          <w:p w14:paraId="770C4287" w14:textId="64A89E0A"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Не е налице основание за определяне на финансова корекция (ако отговорът е ДА, се изготвя решение за прекратяване на производство по определяне на финансова корекция)</w:t>
            </w:r>
          </w:p>
        </w:tc>
        <w:tc>
          <w:tcPr>
            <w:tcW w:w="9214" w:type="dxa"/>
          </w:tcPr>
          <w:p w14:paraId="2C6127D6" w14:textId="0CC4E3A2"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Извършва се проверка дали е налице основание за определяне на финансова корекция. При липса на такова се изготвя решение за прекратяване на производството по определяне на финансова корекция.</w:t>
            </w:r>
          </w:p>
        </w:tc>
      </w:tr>
      <w:tr w:rsidR="006D2ED3" w:rsidRPr="00AC798C" w14:paraId="138DB2A8" w14:textId="77777777" w:rsidTr="001B3042">
        <w:trPr>
          <w:trHeight w:val="1265"/>
        </w:trPr>
        <w:tc>
          <w:tcPr>
            <w:tcW w:w="1702" w:type="dxa"/>
            <w:vMerge/>
          </w:tcPr>
          <w:p w14:paraId="4ACD0FC0" w14:textId="77777777" w:rsidR="006D2ED3" w:rsidRPr="007A51D8" w:rsidRDefault="006D2ED3" w:rsidP="003D0547">
            <w:pPr>
              <w:jc w:val="both"/>
              <w:rPr>
                <w:rFonts w:ascii="Times New Roman" w:hAnsi="Times New Roman" w:cs="Times New Roman"/>
                <w:b/>
                <w:bCs/>
                <w:color w:val="000000" w:themeColor="text1"/>
              </w:rPr>
            </w:pPr>
          </w:p>
        </w:tc>
        <w:tc>
          <w:tcPr>
            <w:tcW w:w="992" w:type="dxa"/>
          </w:tcPr>
          <w:p w14:paraId="5AC2E5A6" w14:textId="77777777" w:rsidR="006D2ED3" w:rsidRPr="007A51D8" w:rsidRDefault="006D2ED3" w:rsidP="003D0547">
            <w:pPr>
              <w:jc w:val="center"/>
              <w:rPr>
                <w:rFonts w:ascii="Times New Roman" w:hAnsi="Times New Roman" w:cs="Times New Roman"/>
                <w:bCs/>
                <w:color w:val="000000" w:themeColor="text1"/>
              </w:rPr>
            </w:pPr>
            <w:r w:rsidRPr="007A51D8">
              <w:rPr>
                <w:rFonts w:ascii="Times New Roman" w:hAnsi="Times New Roman" w:cs="Times New Roman"/>
                <w:bCs/>
                <w:color w:val="000000" w:themeColor="text1"/>
              </w:rPr>
              <w:t>3</w:t>
            </w:r>
          </w:p>
          <w:p w14:paraId="37E21357" w14:textId="75CCBE91" w:rsidR="006D2ED3" w:rsidRPr="007A51D8" w:rsidRDefault="006D2ED3" w:rsidP="003D0547">
            <w:pPr>
              <w:jc w:val="center"/>
              <w:rPr>
                <w:rFonts w:ascii="Times New Roman" w:hAnsi="Times New Roman" w:cs="Times New Roman"/>
                <w:bCs/>
                <w:color w:val="000000" w:themeColor="text1"/>
              </w:rPr>
            </w:pPr>
          </w:p>
        </w:tc>
        <w:tc>
          <w:tcPr>
            <w:tcW w:w="3260" w:type="dxa"/>
          </w:tcPr>
          <w:p w14:paraId="02510A17" w14:textId="4AB7B87C" w:rsidR="006D2ED3" w:rsidRPr="007A51D8" w:rsidRDefault="006D2ED3"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Има решение на РУО за определяне на финансова корекция </w:t>
            </w:r>
            <w:r>
              <w:rPr>
                <w:rFonts w:ascii="Times New Roman" w:hAnsi="Times New Roman" w:cs="Times New Roman"/>
                <w:color w:val="000000" w:themeColor="text1"/>
                <w:lang w:eastAsia="fr-FR"/>
              </w:rPr>
              <w:t xml:space="preserve">и същата </w:t>
            </w:r>
            <w:r w:rsidRPr="007A51D8">
              <w:rPr>
                <w:rFonts w:ascii="Times New Roman" w:hAnsi="Times New Roman" w:cs="Times New Roman"/>
                <w:color w:val="000000" w:themeColor="text1"/>
                <w:lang w:eastAsia="fr-FR"/>
              </w:rPr>
              <w:t>е отразена в ИСУН</w:t>
            </w:r>
            <w:r>
              <w:rPr>
                <w:rFonts w:ascii="Times New Roman" w:hAnsi="Times New Roman" w:cs="Times New Roman"/>
                <w:color w:val="000000" w:themeColor="text1"/>
                <w:lang w:eastAsia="fr-FR"/>
              </w:rPr>
              <w:t>.</w:t>
            </w:r>
          </w:p>
          <w:p w14:paraId="770CBB3B" w14:textId="052D57F9" w:rsidR="006D2ED3" w:rsidRPr="007A51D8" w:rsidRDefault="006D2ED3" w:rsidP="003D0547">
            <w:pPr>
              <w:jc w:val="both"/>
              <w:rPr>
                <w:rFonts w:ascii="Times New Roman" w:hAnsi="Times New Roman" w:cs="Times New Roman"/>
                <w:color w:val="000000" w:themeColor="text1"/>
                <w:lang w:eastAsia="fr-FR"/>
              </w:rPr>
            </w:pPr>
          </w:p>
        </w:tc>
        <w:tc>
          <w:tcPr>
            <w:tcW w:w="9214" w:type="dxa"/>
          </w:tcPr>
          <w:p w14:paraId="3E1D793D" w14:textId="3794A6A7" w:rsidR="006D2ED3" w:rsidRPr="007A51D8" w:rsidRDefault="006D2ED3"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Удостоверява се наличието на издадено Решение на РУО за определяне на финансова корекция</w:t>
            </w:r>
            <w:r>
              <w:rPr>
                <w:rFonts w:ascii="Times New Roman" w:hAnsi="Times New Roman" w:cs="Times New Roman"/>
                <w:color w:val="000000" w:themeColor="text1"/>
                <w:lang w:eastAsia="fr-FR"/>
              </w:rPr>
              <w:t xml:space="preserve"> и отразяването й в ИСУН.</w:t>
            </w:r>
          </w:p>
          <w:p w14:paraId="3E77C357" w14:textId="5CCA1B2D" w:rsidR="006D2ED3" w:rsidRPr="007A51D8" w:rsidRDefault="006D2ED3" w:rsidP="003D0547">
            <w:pPr>
              <w:jc w:val="both"/>
              <w:rPr>
                <w:rFonts w:ascii="Times New Roman" w:hAnsi="Times New Roman" w:cs="Times New Roman"/>
                <w:color w:val="000000" w:themeColor="text1"/>
                <w:lang w:eastAsia="fr-FR"/>
              </w:rPr>
            </w:pPr>
          </w:p>
        </w:tc>
      </w:tr>
      <w:tr w:rsidR="003D0547" w:rsidRPr="00AC798C" w14:paraId="33F49006" w14:textId="77777777" w:rsidTr="002B5F54">
        <w:tc>
          <w:tcPr>
            <w:tcW w:w="1702" w:type="dxa"/>
          </w:tcPr>
          <w:p w14:paraId="333C8BD3" w14:textId="3C8FE21C"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b/>
                <w:bCs/>
                <w:color w:val="000000" w:themeColor="text1"/>
              </w:rPr>
              <w:t xml:space="preserve">XII. </w:t>
            </w:r>
            <w:r w:rsidRPr="007A51D8">
              <w:rPr>
                <w:rFonts w:ascii="Times New Roman" w:hAnsi="Times New Roman" w:cs="Times New Roman"/>
                <w:bCs/>
                <w:color w:val="000000" w:themeColor="text1"/>
              </w:rPr>
              <w:t>Приключване на верификацията</w:t>
            </w:r>
          </w:p>
        </w:tc>
        <w:tc>
          <w:tcPr>
            <w:tcW w:w="992" w:type="dxa"/>
          </w:tcPr>
          <w:p w14:paraId="34CCF95E" w14:textId="6065AA7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Единствен</w:t>
            </w:r>
          </w:p>
        </w:tc>
        <w:tc>
          <w:tcPr>
            <w:tcW w:w="3260" w:type="dxa"/>
          </w:tcPr>
          <w:p w14:paraId="7F5D3C11" w14:textId="391F43E6" w:rsidR="003D0547" w:rsidRPr="007A51D8" w:rsidRDefault="003D0547" w:rsidP="003D0547">
            <w:pPr>
              <w:jc w:val="both"/>
              <w:rPr>
                <w:rFonts w:ascii="Times New Roman" w:hAnsi="Times New Roman" w:cs="Times New Roman"/>
                <w:b/>
                <w:color w:val="000000" w:themeColor="text1"/>
              </w:rPr>
            </w:pPr>
            <w:r w:rsidRPr="007A51D8">
              <w:rPr>
                <w:rFonts w:ascii="Times New Roman" w:hAnsi="Times New Roman" w:cs="Times New Roman"/>
                <w:color w:val="000000" w:themeColor="text1"/>
                <w:lang w:eastAsia="fr-FR"/>
              </w:rPr>
              <w:t xml:space="preserve">Извършени са всички действия по приключване на верификацията </w:t>
            </w:r>
          </w:p>
        </w:tc>
        <w:tc>
          <w:tcPr>
            <w:tcW w:w="9214" w:type="dxa"/>
          </w:tcPr>
          <w:p w14:paraId="091F2FE5" w14:textId="685A74D2"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Проверява се дали е:</w:t>
            </w:r>
          </w:p>
          <w:p w14:paraId="36D65622" w14:textId="2FB6D9F5" w:rsidR="003D0547" w:rsidRPr="007A51D8" w:rsidRDefault="003D0547" w:rsidP="003D0547">
            <w:pPr>
              <w:pStyle w:val="ListParagraph"/>
              <w:numPr>
                <w:ilvl w:val="0"/>
                <w:numId w:val="26"/>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Попълнена информацията в Справка за верифицирани средства (СВС), която е прикачена към КЛ;</w:t>
            </w:r>
          </w:p>
          <w:p w14:paraId="57B316DD" w14:textId="14D44CE5" w:rsidR="003D0547" w:rsidRPr="007A51D8" w:rsidRDefault="003D0547" w:rsidP="003D0547">
            <w:pPr>
              <w:pStyle w:val="ListParagraph"/>
              <w:numPr>
                <w:ilvl w:val="0"/>
                <w:numId w:val="26"/>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Извършена верификация на РОД и индикаторите в ИСУН;</w:t>
            </w:r>
          </w:p>
          <w:p w14:paraId="0C810530" w14:textId="0C8AC845" w:rsidR="003D0547" w:rsidRPr="007A51D8" w:rsidRDefault="003D0547" w:rsidP="003D0547">
            <w:pPr>
              <w:pStyle w:val="ListParagraph"/>
              <w:numPr>
                <w:ilvl w:val="0"/>
                <w:numId w:val="26"/>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Изготвено и прикачено Приложение № 1 към настоящия Контролен лист (в случай че са поискани и представени допълнителни документи/разяснения/обосновки/ коригиран елемент на ПОД в ИСУН,  крайният срок за плащане е преизчислен в таблица „ДОПЪЛНИТЕЛНА ИНФОРМАЦИЯ“. В случай че са поискани и представени писмените възражения във връзка с  производство по определяне на ФК,  крайният срок за плащане е преизчислен в таблица „ДОПЪЛНИТЕЛНА ИНФОРМАЦИЯ“.);</w:t>
            </w:r>
          </w:p>
          <w:p w14:paraId="4CB0C14D" w14:textId="3801C362" w:rsidR="003D0547" w:rsidRPr="007A51D8" w:rsidRDefault="003D0547" w:rsidP="003D0547">
            <w:pPr>
              <w:pStyle w:val="ListParagraph"/>
              <w:numPr>
                <w:ilvl w:val="0"/>
                <w:numId w:val="26"/>
              </w:numPr>
              <w:spacing w:after="0" w:line="240" w:lineRule="auto"/>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Изготвено и подписано е писмо до бенефициента за верифицираните разходи, линк към което е наличен в настоящия контролен лист.</w:t>
            </w:r>
          </w:p>
        </w:tc>
      </w:tr>
      <w:tr w:rsidR="003D0547" w:rsidRPr="00AC798C" w14:paraId="5C1C9741" w14:textId="77777777" w:rsidTr="002B5F54">
        <w:tc>
          <w:tcPr>
            <w:tcW w:w="1702" w:type="dxa"/>
          </w:tcPr>
          <w:p w14:paraId="4BA6C0FC" w14:textId="17B92CC6" w:rsidR="003D0547" w:rsidRPr="007A51D8" w:rsidRDefault="003D0547" w:rsidP="003D0547">
            <w:pPr>
              <w:spacing w:before="120" w:after="120"/>
              <w:ind w:left="-110"/>
              <w:jc w:val="both"/>
              <w:outlineLvl w:val="0"/>
              <w:rPr>
                <w:rFonts w:ascii="Times New Roman" w:hAnsi="Times New Roman" w:cs="Times New Roman"/>
                <w:bCs/>
                <w:color w:val="000000" w:themeColor="text1"/>
              </w:rPr>
            </w:pPr>
            <w:r w:rsidRPr="007A51D8">
              <w:rPr>
                <w:rFonts w:ascii="Times New Roman" w:hAnsi="Times New Roman" w:cs="Times New Roman"/>
                <w:b/>
                <w:bCs/>
                <w:color w:val="000000" w:themeColor="text1"/>
              </w:rPr>
              <w:lastRenderedPageBreak/>
              <w:t>XII</w:t>
            </w:r>
            <w:r>
              <w:rPr>
                <w:rFonts w:ascii="Times New Roman" w:hAnsi="Times New Roman" w:cs="Times New Roman"/>
                <w:b/>
                <w:bCs/>
                <w:color w:val="000000" w:themeColor="text1"/>
                <w:lang w:val="en-US"/>
              </w:rPr>
              <w:t>I</w:t>
            </w:r>
            <w:r w:rsidRPr="007A51D8">
              <w:rPr>
                <w:rFonts w:ascii="Times New Roman" w:hAnsi="Times New Roman" w:cs="Times New Roman"/>
                <w:b/>
                <w:bCs/>
                <w:color w:val="000000" w:themeColor="text1"/>
              </w:rPr>
              <w:t>.</w:t>
            </w:r>
            <w:r w:rsidRPr="007A51D8">
              <w:rPr>
                <w:rFonts w:ascii="Times New Roman" w:hAnsi="Times New Roman" w:cs="Times New Roman"/>
                <w:bCs/>
                <w:color w:val="000000" w:themeColor="text1"/>
              </w:rPr>
              <w:t xml:space="preserve"> </w:t>
            </w:r>
          </w:p>
          <w:p w14:paraId="57466BEC" w14:textId="77777777" w:rsidR="003D0547" w:rsidRPr="007A51D8" w:rsidRDefault="003D0547" w:rsidP="003D0547">
            <w:pPr>
              <w:spacing w:before="120" w:after="120"/>
              <w:ind w:left="-110"/>
              <w:jc w:val="both"/>
              <w:outlineLvl w:val="0"/>
              <w:rPr>
                <w:rFonts w:ascii="Times New Roman" w:hAnsi="Times New Roman" w:cs="Times New Roman"/>
                <w:bCs/>
                <w:color w:val="000000" w:themeColor="text1"/>
              </w:rPr>
            </w:pPr>
            <w:r w:rsidRPr="007A51D8">
              <w:rPr>
                <w:rFonts w:ascii="Times New Roman" w:hAnsi="Times New Roman" w:cs="Times New Roman"/>
                <w:bCs/>
                <w:color w:val="000000" w:themeColor="text1"/>
              </w:rPr>
              <w:t>Проверка за законосъобразност на изготвен акт за отказ от верификация</w:t>
            </w:r>
          </w:p>
        </w:tc>
        <w:tc>
          <w:tcPr>
            <w:tcW w:w="992" w:type="dxa"/>
          </w:tcPr>
          <w:p w14:paraId="43A7178C" w14:textId="77777777" w:rsidR="003D0547" w:rsidRPr="007A51D8" w:rsidRDefault="003D0547" w:rsidP="003D0547">
            <w:pPr>
              <w:jc w:val="center"/>
              <w:rPr>
                <w:rFonts w:ascii="Times New Roman" w:hAnsi="Times New Roman" w:cs="Times New Roman"/>
                <w:bCs/>
                <w:color w:val="000000" w:themeColor="text1"/>
              </w:rPr>
            </w:pPr>
            <w:r w:rsidRPr="007A51D8">
              <w:rPr>
                <w:rFonts w:ascii="Times New Roman" w:hAnsi="Times New Roman" w:cs="Times New Roman"/>
                <w:bCs/>
                <w:color w:val="000000" w:themeColor="text1"/>
              </w:rPr>
              <w:t>Единствен</w:t>
            </w:r>
          </w:p>
        </w:tc>
        <w:tc>
          <w:tcPr>
            <w:tcW w:w="3260" w:type="dxa"/>
          </w:tcPr>
          <w:p w14:paraId="7C3F3564" w14:textId="7777777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Извършена е проверка на изготвен акт за отказ от верификация</w:t>
            </w:r>
          </w:p>
        </w:tc>
        <w:tc>
          <w:tcPr>
            <w:tcW w:w="9214" w:type="dxa"/>
          </w:tcPr>
          <w:p w14:paraId="1FF02DDF" w14:textId="77777777" w:rsidR="003D0547" w:rsidRPr="007A51D8" w:rsidRDefault="003D0547" w:rsidP="003D0547">
            <w:pPr>
              <w:spacing w:before="120" w:after="120"/>
              <w:jc w:val="both"/>
              <w:rPr>
                <w:rFonts w:ascii="Times New Roman" w:hAnsi="Times New Roman" w:cs="Times New Roman"/>
                <w:color w:val="000000" w:themeColor="text1"/>
                <w:lang w:eastAsia="fr-FR"/>
              </w:rPr>
            </w:pPr>
            <w:r w:rsidRPr="007A51D8">
              <w:rPr>
                <w:rFonts w:ascii="Times New Roman" w:eastAsia="Times New Roman" w:hAnsi="Times New Roman" w:cs="Times New Roman"/>
                <w:lang w:eastAsia="bg-BG"/>
              </w:rPr>
              <w:t>Извършва се проверка за законосъобразност на изготвените от експерти МВ1 и МВ 2 актове за отказ от верификация.</w:t>
            </w:r>
          </w:p>
        </w:tc>
      </w:tr>
      <w:tr w:rsidR="003D0547" w:rsidRPr="00AC798C" w14:paraId="1F4CD406" w14:textId="77777777" w:rsidTr="002B5F54">
        <w:tc>
          <w:tcPr>
            <w:tcW w:w="1702" w:type="dxa"/>
            <w:vMerge w:val="restart"/>
          </w:tcPr>
          <w:p w14:paraId="6E7E4D12" w14:textId="3DA0F72E" w:rsidR="003D0547" w:rsidRPr="007A51D8" w:rsidRDefault="003D0547" w:rsidP="003D0547">
            <w:pPr>
              <w:jc w:val="both"/>
              <w:rPr>
                <w:rFonts w:ascii="Times New Roman" w:hAnsi="Times New Roman" w:cs="Times New Roman"/>
                <w:b/>
                <w:bCs/>
                <w:color w:val="000000" w:themeColor="text1"/>
              </w:rPr>
            </w:pPr>
            <w:r w:rsidRPr="007A51D8">
              <w:rPr>
                <w:rFonts w:ascii="Times New Roman" w:hAnsi="Times New Roman" w:cs="Times New Roman"/>
                <w:b/>
                <w:bCs/>
                <w:color w:val="000000" w:themeColor="text1"/>
              </w:rPr>
              <w:t xml:space="preserve">XIV. </w:t>
            </w:r>
          </w:p>
          <w:p w14:paraId="20E0DD42" w14:textId="2301C175" w:rsidR="003D0547" w:rsidRPr="007A51D8" w:rsidRDefault="003D0547" w:rsidP="003D0547">
            <w:pPr>
              <w:jc w:val="both"/>
              <w:rPr>
                <w:rFonts w:ascii="Times New Roman" w:hAnsi="Times New Roman" w:cs="Times New Roman"/>
                <w:b/>
                <w:bCs/>
                <w:color w:val="000000" w:themeColor="text1"/>
              </w:rPr>
            </w:pPr>
            <w:r w:rsidRPr="007A51D8">
              <w:rPr>
                <w:rFonts w:ascii="Times New Roman" w:hAnsi="Times New Roman" w:cs="Times New Roman"/>
                <w:bCs/>
                <w:color w:val="000000" w:themeColor="text1"/>
              </w:rPr>
              <w:t>Проверка на началник на отдел МВ</w:t>
            </w:r>
          </w:p>
        </w:tc>
        <w:tc>
          <w:tcPr>
            <w:tcW w:w="992" w:type="dxa"/>
          </w:tcPr>
          <w:p w14:paraId="6D94E2C6" w14:textId="7995C4B4"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w:t>
            </w:r>
          </w:p>
        </w:tc>
        <w:tc>
          <w:tcPr>
            <w:tcW w:w="3260" w:type="dxa"/>
          </w:tcPr>
          <w:p w14:paraId="03CCAFCF" w14:textId="672E9DF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КЛ за верификация е коректно попълнен</w:t>
            </w:r>
          </w:p>
        </w:tc>
        <w:tc>
          <w:tcPr>
            <w:tcW w:w="9214" w:type="dxa"/>
          </w:tcPr>
          <w:p w14:paraId="5E813EA3" w14:textId="7157E090"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Началникът на отдел МВ удостоверява, че КЛ за верификация е попълнен коректно.</w:t>
            </w:r>
          </w:p>
        </w:tc>
      </w:tr>
      <w:tr w:rsidR="003D0547" w:rsidRPr="00AC798C" w14:paraId="545C8086" w14:textId="77777777" w:rsidTr="002B5F54">
        <w:tc>
          <w:tcPr>
            <w:tcW w:w="1702" w:type="dxa"/>
            <w:vMerge/>
          </w:tcPr>
          <w:p w14:paraId="754A1288"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35B5EE3B" w14:textId="01A81D90"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2</w:t>
            </w:r>
          </w:p>
        </w:tc>
        <w:tc>
          <w:tcPr>
            <w:tcW w:w="3260" w:type="dxa"/>
          </w:tcPr>
          <w:p w14:paraId="1F812CF8" w14:textId="2C63D5EA"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Необходимо е да бъдат предприети допълнителни действия от страна на УО/бенефициента</w:t>
            </w:r>
          </w:p>
        </w:tc>
        <w:tc>
          <w:tcPr>
            <w:tcW w:w="9214" w:type="dxa"/>
          </w:tcPr>
          <w:p w14:paraId="39A6F046" w14:textId="57BB5D89"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Началникът на отдел МВ потвърждава или отхвърля необходимостта от предприемане на допълнителни действия от страна на УО/бенефициента.</w:t>
            </w:r>
          </w:p>
        </w:tc>
      </w:tr>
      <w:tr w:rsidR="003D0547" w:rsidRPr="00AC798C" w14:paraId="502336BC" w14:textId="77777777" w:rsidTr="002B5F54">
        <w:tc>
          <w:tcPr>
            <w:tcW w:w="1702" w:type="dxa"/>
            <w:vMerge/>
          </w:tcPr>
          <w:p w14:paraId="5A94C031"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179E104A" w14:textId="2982CDA5"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3</w:t>
            </w:r>
          </w:p>
        </w:tc>
        <w:tc>
          <w:tcPr>
            <w:tcW w:w="3260" w:type="dxa"/>
          </w:tcPr>
          <w:p w14:paraId="25E39D5C" w14:textId="189D5CAA"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Попълнена е информацията в СВС</w:t>
            </w:r>
          </w:p>
        </w:tc>
        <w:tc>
          <w:tcPr>
            <w:tcW w:w="9214" w:type="dxa"/>
          </w:tcPr>
          <w:p w14:paraId="281887EC" w14:textId="71C82085"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Началникът на отдел МВ удостоверява, че СВС е попълнена.</w:t>
            </w:r>
          </w:p>
        </w:tc>
      </w:tr>
      <w:tr w:rsidR="003D0547" w:rsidRPr="00AC798C" w14:paraId="1DDD8B5E" w14:textId="77777777" w:rsidTr="002B5F54">
        <w:tc>
          <w:tcPr>
            <w:tcW w:w="1702" w:type="dxa"/>
            <w:vMerge/>
          </w:tcPr>
          <w:p w14:paraId="44F7A9C4"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6C38B066" w14:textId="1A17EC7D"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4</w:t>
            </w:r>
          </w:p>
        </w:tc>
        <w:tc>
          <w:tcPr>
            <w:tcW w:w="3260" w:type="dxa"/>
          </w:tcPr>
          <w:p w14:paraId="55D41DFB" w14:textId="7A302EB1"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Изготвено е писмо до бенефициента за верифицираните разходи, приложено към КЛ (ако е приложимо)</w:t>
            </w:r>
          </w:p>
        </w:tc>
        <w:tc>
          <w:tcPr>
            <w:tcW w:w="9214" w:type="dxa"/>
          </w:tcPr>
          <w:p w14:paraId="458F19CC" w14:textId="4331A67B"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Началникът на отдел МВ удостоверява наличието на писмо до бенефициента за верифицираните разходи към КЛ (ако е приложимо). Началникът на отдел подписва писмото.</w:t>
            </w:r>
          </w:p>
        </w:tc>
      </w:tr>
      <w:tr w:rsidR="003D0547" w:rsidRPr="00AC798C" w14:paraId="29214826" w14:textId="77777777" w:rsidTr="002B5F54">
        <w:tc>
          <w:tcPr>
            <w:tcW w:w="1702" w:type="dxa"/>
            <w:vMerge/>
          </w:tcPr>
          <w:p w14:paraId="55CF1E1D"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05C32531" w14:textId="22D84992"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5</w:t>
            </w:r>
          </w:p>
        </w:tc>
        <w:tc>
          <w:tcPr>
            <w:tcW w:w="3260" w:type="dxa"/>
          </w:tcPr>
          <w:p w14:paraId="2A76766F" w14:textId="1F6BD6E7"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Одобрявам Искането за плащане</w:t>
            </w:r>
          </w:p>
        </w:tc>
        <w:tc>
          <w:tcPr>
            <w:tcW w:w="9214" w:type="dxa"/>
          </w:tcPr>
          <w:p w14:paraId="1DAA4B8E" w14:textId="61E90142"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Началникът на отдел МВ одобрява или отхвърля Искането за плащане.</w:t>
            </w:r>
          </w:p>
        </w:tc>
      </w:tr>
      <w:tr w:rsidR="003D0547" w:rsidRPr="00AC798C" w14:paraId="06D77D1B" w14:textId="77777777" w:rsidTr="002B5F54">
        <w:tc>
          <w:tcPr>
            <w:tcW w:w="1702" w:type="dxa"/>
          </w:tcPr>
          <w:p w14:paraId="22501616" w14:textId="2A2220C3" w:rsidR="003D0547" w:rsidRPr="007A51D8" w:rsidRDefault="003D0547" w:rsidP="003D0547">
            <w:pPr>
              <w:jc w:val="both"/>
              <w:rPr>
                <w:rFonts w:ascii="Times New Roman" w:hAnsi="Times New Roman" w:cs="Times New Roman"/>
                <w:b/>
                <w:bCs/>
                <w:color w:val="000000" w:themeColor="text1"/>
              </w:rPr>
            </w:pPr>
            <w:r w:rsidRPr="007A51D8">
              <w:rPr>
                <w:rFonts w:ascii="Times New Roman" w:hAnsi="Times New Roman" w:cs="Times New Roman"/>
                <w:b/>
                <w:bCs/>
                <w:color w:val="000000" w:themeColor="text1"/>
                <w:u w:val="single"/>
              </w:rPr>
              <w:t xml:space="preserve">XV. </w:t>
            </w:r>
            <w:r w:rsidRPr="007A51D8">
              <w:rPr>
                <w:rFonts w:ascii="Times New Roman" w:hAnsi="Times New Roman" w:cs="Times New Roman"/>
                <w:bCs/>
                <w:color w:val="000000" w:themeColor="text1"/>
              </w:rPr>
              <w:t>Проверка на РУО</w:t>
            </w:r>
          </w:p>
        </w:tc>
        <w:tc>
          <w:tcPr>
            <w:tcW w:w="992" w:type="dxa"/>
          </w:tcPr>
          <w:p w14:paraId="756C204F" w14:textId="4D2E1EAF"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Единствен</w:t>
            </w:r>
          </w:p>
        </w:tc>
        <w:tc>
          <w:tcPr>
            <w:tcW w:w="3260" w:type="dxa"/>
          </w:tcPr>
          <w:p w14:paraId="50205A21" w14:textId="139159F0"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Одобрявам Искането за плащане</w:t>
            </w:r>
          </w:p>
        </w:tc>
        <w:tc>
          <w:tcPr>
            <w:tcW w:w="9214" w:type="dxa"/>
          </w:tcPr>
          <w:p w14:paraId="042E7F54" w14:textId="35C2DC34"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РУО одобрява/отхвърля искането за плащане. РУО подписва писмото за верифицираните разходи.</w:t>
            </w:r>
          </w:p>
        </w:tc>
      </w:tr>
      <w:tr w:rsidR="003D0547" w:rsidRPr="00AC798C" w14:paraId="5B956744" w14:textId="77777777" w:rsidTr="002B5F54">
        <w:tc>
          <w:tcPr>
            <w:tcW w:w="1702" w:type="dxa"/>
            <w:vMerge w:val="restart"/>
          </w:tcPr>
          <w:p w14:paraId="58112928" w14:textId="625D45F9" w:rsidR="003D0547" w:rsidRPr="007A51D8" w:rsidRDefault="003D0547" w:rsidP="003D0547">
            <w:pPr>
              <w:jc w:val="both"/>
              <w:rPr>
                <w:rFonts w:ascii="Times New Roman" w:hAnsi="Times New Roman" w:cs="Times New Roman"/>
                <w:b/>
                <w:bCs/>
                <w:color w:val="000000" w:themeColor="text1"/>
              </w:rPr>
            </w:pPr>
            <w:r w:rsidRPr="007A51D8">
              <w:rPr>
                <w:rFonts w:ascii="Times New Roman" w:hAnsi="Times New Roman" w:cs="Times New Roman"/>
                <w:b/>
                <w:bCs/>
                <w:color w:val="000000" w:themeColor="text1"/>
              </w:rPr>
              <w:t xml:space="preserve">XVI. </w:t>
            </w:r>
            <w:r w:rsidRPr="007A51D8">
              <w:rPr>
                <w:rFonts w:ascii="Times New Roman" w:hAnsi="Times New Roman" w:cs="Times New Roman"/>
                <w:bCs/>
                <w:color w:val="000000" w:themeColor="text1"/>
              </w:rPr>
              <w:t xml:space="preserve">Приключване на верификацията </w:t>
            </w:r>
          </w:p>
        </w:tc>
        <w:tc>
          <w:tcPr>
            <w:tcW w:w="992" w:type="dxa"/>
          </w:tcPr>
          <w:p w14:paraId="2564BDAC" w14:textId="7B08169C"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1</w:t>
            </w:r>
          </w:p>
        </w:tc>
        <w:tc>
          <w:tcPr>
            <w:tcW w:w="3260" w:type="dxa"/>
          </w:tcPr>
          <w:p w14:paraId="48A0E9E1" w14:textId="77777777" w:rsidR="00A81EEF" w:rsidRDefault="003D0547" w:rsidP="003D0547">
            <w:pPr>
              <w:jc w:val="both"/>
              <w:rPr>
                <w:rFonts w:ascii="Times New Roman" w:hAnsi="Times New Roman" w:cs="Times New Roman"/>
                <w:color w:val="000000" w:themeColor="text1"/>
                <w:lang w:val="en-US" w:eastAsia="fr-FR"/>
              </w:rPr>
            </w:pPr>
            <w:r w:rsidRPr="007A51D8">
              <w:rPr>
                <w:rFonts w:ascii="Times New Roman" w:hAnsi="Times New Roman" w:cs="Times New Roman"/>
                <w:color w:val="000000" w:themeColor="text1"/>
                <w:lang w:eastAsia="fr-FR"/>
              </w:rPr>
              <w:t xml:space="preserve">В секция „Верифицирано ИП“ </w:t>
            </w:r>
            <w:r>
              <w:rPr>
                <w:rFonts w:ascii="Times New Roman" w:hAnsi="Times New Roman" w:cs="Times New Roman"/>
                <w:color w:val="000000" w:themeColor="text1"/>
                <w:lang w:eastAsia="fr-FR"/>
              </w:rPr>
              <w:t xml:space="preserve">в ИСУН </w:t>
            </w:r>
            <w:r w:rsidRPr="007A51D8">
              <w:rPr>
                <w:rFonts w:ascii="Times New Roman" w:hAnsi="Times New Roman" w:cs="Times New Roman"/>
                <w:color w:val="000000" w:themeColor="text1"/>
                <w:lang w:eastAsia="fr-FR"/>
              </w:rPr>
              <w:t xml:space="preserve">е прикачен сканиран архивен файл, който съдържа: </w:t>
            </w:r>
            <w:r w:rsidR="00B12F6E">
              <w:rPr>
                <w:rFonts w:ascii="Times New Roman" w:hAnsi="Times New Roman" w:cs="Times New Roman"/>
                <w:color w:val="000000" w:themeColor="text1"/>
                <w:lang w:eastAsia="fr-FR"/>
              </w:rPr>
              <w:t>„</w:t>
            </w:r>
            <w:proofErr w:type="spellStart"/>
            <w:r w:rsidRPr="007A51D8">
              <w:rPr>
                <w:rFonts w:ascii="Times New Roman" w:hAnsi="Times New Roman" w:cs="Times New Roman"/>
                <w:color w:val="000000" w:themeColor="text1"/>
                <w:lang w:eastAsia="fr-FR"/>
              </w:rPr>
              <w:t>Printable</w:t>
            </w:r>
            <w:proofErr w:type="spellEnd"/>
            <w:r w:rsidRPr="007A51D8">
              <w:rPr>
                <w:rFonts w:ascii="Times New Roman" w:hAnsi="Times New Roman" w:cs="Times New Roman"/>
                <w:color w:val="000000" w:themeColor="text1"/>
                <w:lang w:eastAsia="fr-FR"/>
              </w:rPr>
              <w:t xml:space="preserve"> </w:t>
            </w:r>
            <w:proofErr w:type="spellStart"/>
            <w:r w:rsidRPr="007A51D8">
              <w:rPr>
                <w:rFonts w:ascii="Times New Roman" w:hAnsi="Times New Roman" w:cs="Times New Roman"/>
                <w:color w:val="000000" w:themeColor="text1"/>
                <w:lang w:eastAsia="fr-FR"/>
              </w:rPr>
              <w:t>report</w:t>
            </w:r>
            <w:proofErr w:type="spellEnd"/>
            <w:r w:rsidRPr="007A51D8">
              <w:rPr>
                <w:rFonts w:ascii="Times New Roman" w:hAnsi="Times New Roman" w:cs="Times New Roman"/>
                <w:color w:val="000000" w:themeColor="text1"/>
                <w:lang w:eastAsia="fr-FR"/>
              </w:rPr>
              <w:t xml:space="preserve">“ от АРАХНЕ; справка за извършените проверки по контрола 5 от група VIII (ако е приложимо). </w:t>
            </w:r>
          </w:p>
          <w:p w14:paraId="24CD36AB" w14:textId="03ECDF6D"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В случай, че верификацията е извършена от външен изпълнител </w:t>
            </w:r>
            <w:r w:rsidR="00A81EEF" w:rsidRPr="00A81EEF">
              <w:rPr>
                <w:rFonts w:ascii="Times New Roman" w:hAnsi="Times New Roman" w:cs="Times New Roman"/>
                <w:color w:val="000000" w:themeColor="text1"/>
                <w:lang w:eastAsia="fr-FR"/>
              </w:rPr>
              <w:t xml:space="preserve">към първото искане </w:t>
            </w:r>
            <w:r w:rsidR="00A81EEF" w:rsidRPr="00A81EEF">
              <w:rPr>
                <w:rFonts w:ascii="Times New Roman" w:hAnsi="Times New Roman" w:cs="Times New Roman"/>
                <w:color w:val="000000" w:themeColor="text1"/>
                <w:lang w:eastAsia="fr-FR"/>
              </w:rPr>
              <w:lastRenderedPageBreak/>
              <w:t xml:space="preserve">за междинно плащане се прикачват и </w:t>
            </w:r>
            <w:r w:rsidRPr="007A51D8">
              <w:rPr>
                <w:rFonts w:ascii="Times New Roman" w:hAnsi="Times New Roman" w:cs="Times New Roman"/>
                <w:color w:val="000000" w:themeColor="text1"/>
                <w:lang w:eastAsia="fr-FR"/>
              </w:rPr>
              <w:t xml:space="preserve"> декларации</w:t>
            </w:r>
            <w:r w:rsidR="00A81EEF">
              <w:rPr>
                <w:rFonts w:ascii="Times New Roman" w:hAnsi="Times New Roman" w:cs="Times New Roman"/>
                <w:color w:val="000000" w:themeColor="text1"/>
                <w:lang w:eastAsia="fr-FR"/>
              </w:rPr>
              <w:t>те</w:t>
            </w:r>
            <w:r w:rsidRPr="007A51D8">
              <w:rPr>
                <w:rFonts w:ascii="Times New Roman" w:hAnsi="Times New Roman" w:cs="Times New Roman"/>
                <w:color w:val="000000" w:themeColor="text1"/>
                <w:lang w:eastAsia="fr-FR"/>
              </w:rPr>
              <w:t xml:space="preserve"> за нередности и конфликти на интереси на представляващия юридическото лице – външен изпълнител и на конкретните експерти, извършили верификацията</w:t>
            </w:r>
            <w:r w:rsidR="00A81EEF">
              <w:rPr>
                <w:rFonts w:eastAsia="Times New Roman"/>
                <w:sz w:val="20"/>
                <w:szCs w:val="20"/>
                <w:lang w:eastAsia="fr-FR"/>
              </w:rPr>
              <w:t xml:space="preserve">, </w:t>
            </w:r>
            <w:r w:rsidR="00A81EEF" w:rsidRPr="00F039B3">
              <w:rPr>
                <w:rFonts w:ascii="Times New Roman" w:hAnsi="Times New Roman" w:cs="Times New Roman"/>
                <w:color w:val="000000" w:themeColor="text1"/>
                <w:lang w:eastAsia="fr-FR"/>
              </w:rPr>
              <w:t>а в следващите искания за плащане – само при промяна на член на екипа по верификация или на представляващия.</w:t>
            </w:r>
          </w:p>
        </w:tc>
        <w:tc>
          <w:tcPr>
            <w:tcW w:w="9214" w:type="dxa"/>
          </w:tcPr>
          <w:p w14:paraId="6FB70706" w14:textId="1CB50DE0"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hAnsi="Times New Roman"/>
                <w:color w:val="000000" w:themeColor="text1"/>
                <w:lang w:eastAsia="fr-FR"/>
              </w:rPr>
              <w:lastRenderedPageBreak/>
              <w:t xml:space="preserve">Удостоверява се прикачването в секция „Верифицирано ИП“ на сканиран архивен файл, който съдържа: </w:t>
            </w:r>
            <w:r w:rsidR="006709C1">
              <w:rPr>
                <w:rFonts w:ascii="Times New Roman" w:hAnsi="Times New Roman"/>
                <w:color w:val="000000" w:themeColor="text1"/>
                <w:lang w:eastAsia="fr-FR"/>
              </w:rPr>
              <w:t>„</w:t>
            </w:r>
            <w:proofErr w:type="spellStart"/>
            <w:r w:rsidRPr="007A51D8">
              <w:rPr>
                <w:rFonts w:ascii="Times New Roman" w:hAnsi="Times New Roman"/>
                <w:color w:val="000000" w:themeColor="text1"/>
                <w:lang w:eastAsia="fr-FR"/>
              </w:rPr>
              <w:t>Printable</w:t>
            </w:r>
            <w:proofErr w:type="spellEnd"/>
            <w:r w:rsidRPr="007A51D8">
              <w:rPr>
                <w:rFonts w:ascii="Times New Roman" w:hAnsi="Times New Roman"/>
                <w:color w:val="000000" w:themeColor="text1"/>
                <w:lang w:eastAsia="fr-FR"/>
              </w:rPr>
              <w:t xml:space="preserve"> </w:t>
            </w:r>
            <w:proofErr w:type="spellStart"/>
            <w:r w:rsidRPr="007A51D8">
              <w:rPr>
                <w:rFonts w:ascii="Times New Roman" w:hAnsi="Times New Roman"/>
                <w:color w:val="000000" w:themeColor="text1"/>
                <w:lang w:eastAsia="fr-FR"/>
              </w:rPr>
              <w:t>report</w:t>
            </w:r>
            <w:proofErr w:type="spellEnd"/>
            <w:r w:rsidRPr="007A51D8">
              <w:rPr>
                <w:rFonts w:ascii="Times New Roman" w:hAnsi="Times New Roman"/>
                <w:color w:val="000000" w:themeColor="text1"/>
                <w:lang w:eastAsia="fr-FR"/>
              </w:rPr>
              <w:t xml:space="preserve">“ от АРАХНЕ; справка за извършените проверки по контрола 5 от група VIII (ако е приложимо). В случай че верификацията е извършена от външен изпълнител </w:t>
            </w:r>
            <w:r w:rsidR="00F91145">
              <w:rPr>
                <w:rFonts w:ascii="Times New Roman" w:hAnsi="Times New Roman"/>
                <w:color w:val="000000" w:themeColor="text1"/>
                <w:lang w:eastAsia="fr-FR"/>
              </w:rPr>
              <w:t>следва да се удостовери, че към първото искане за междинно плащане са прикачени</w:t>
            </w:r>
            <w:r w:rsidRPr="007A51D8">
              <w:rPr>
                <w:rFonts w:ascii="Times New Roman" w:hAnsi="Times New Roman"/>
                <w:color w:val="000000" w:themeColor="text1"/>
                <w:lang w:eastAsia="fr-FR"/>
              </w:rPr>
              <w:t xml:space="preserve"> декларации за нередности и конфликти на интереси на представляващия юридическото лице – външен изпълнител и на конкретните експерти, извършили верификацията</w:t>
            </w:r>
            <w:r w:rsidR="00F91145">
              <w:rPr>
                <w:rFonts w:ascii="Times New Roman" w:hAnsi="Times New Roman"/>
                <w:color w:val="000000" w:themeColor="text1"/>
                <w:lang w:eastAsia="fr-FR"/>
              </w:rPr>
              <w:t>,</w:t>
            </w:r>
            <w:r w:rsidR="00F91145">
              <w:rPr>
                <w:rFonts w:eastAsia="Times New Roman"/>
                <w:sz w:val="20"/>
                <w:szCs w:val="20"/>
                <w:lang w:eastAsia="fr-FR"/>
              </w:rPr>
              <w:t xml:space="preserve"> </w:t>
            </w:r>
            <w:r w:rsidR="00F91145" w:rsidRPr="001E239F">
              <w:rPr>
                <w:rFonts w:ascii="Times New Roman" w:eastAsiaTheme="minorHAnsi" w:hAnsi="Times New Roman"/>
                <w:color w:val="000000" w:themeColor="text1"/>
                <w:lang w:eastAsia="fr-FR"/>
              </w:rPr>
              <w:t>а в следващите искания за плащане – само при промяна на член на екипа по верификация или на представляващия.</w:t>
            </w:r>
          </w:p>
        </w:tc>
      </w:tr>
      <w:tr w:rsidR="003D0547" w:rsidRPr="00AC798C" w14:paraId="5305DEEF" w14:textId="77777777" w:rsidTr="002B5F54">
        <w:tc>
          <w:tcPr>
            <w:tcW w:w="1702" w:type="dxa"/>
            <w:vMerge/>
          </w:tcPr>
          <w:p w14:paraId="682E63FD"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56BEBFC5" w14:textId="005865EC"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2</w:t>
            </w:r>
          </w:p>
        </w:tc>
        <w:tc>
          <w:tcPr>
            <w:tcW w:w="3260" w:type="dxa"/>
          </w:tcPr>
          <w:p w14:paraId="6ECFC0C1" w14:textId="7985E11D"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Извършена е верификация на ИП в ИСУН</w:t>
            </w:r>
          </w:p>
        </w:tc>
        <w:tc>
          <w:tcPr>
            <w:tcW w:w="9214" w:type="dxa"/>
          </w:tcPr>
          <w:p w14:paraId="3322A44D" w14:textId="3F001D46"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eastAsia="Times New Roman" w:hAnsi="Times New Roman"/>
                <w:color w:val="000000" w:themeColor="text1"/>
                <w:lang w:eastAsia="fr-FR"/>
              </w:rPr>
              <w:t>Удостоверява се извършването на верификация на ИП в ИСУН.</w:t>
            </w:r>
          </w:p>
        </w:tc>
      </w:tr>
      <w:tr w:rsidR="003D0547" w:rsidRPr="00AC798C" w14:paraId="02551CC3" w14:textId="77777777" w:rsidTr="002B5F54">
        <w:tc>
          <w:tcPr>
            <w:tcW w:w="1702" w:type="dxa"/>
            <w:vMerge/>
          </w:tcPr>
          <w:p w14:paraId="76A05BA0"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00E80848" w14:textId="5A4ABCF7"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3</w:t>
            </w:r>
          </w:p>
        </w:tc>
        <w:tc>
          <w:tcPr>
            <w:tcW w:w="3260" w:type="dxa"/>
          </w:tcPr>
          <w:p w14:paraId="60926F12" w14:textId="2E290090"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 xml:space="preserve">През модул „Кореспонденция“ е изпратено подписаното и изведено (в случай на </w:t>
            </w:r>
            <w:proofErr w:type="spellStart"/>
            <w:r w:rsidRPr="007A51D8">
              <w:rPr>
                <w:rFonts w:ascii="Times New Roman" w:hAnsi="Times New Roman" w:cs="Times New Roman"/>
                <w:color w:val="000000" w:themeColor="text1"/>
                <w:lang w:eastAsia="fr-FR"/>
              </w:rPr>
              <w:t>неверифицирани</w:t>
            </w:r>
            <w:proofErr w:type="spellEnd"/>
            <w:r w:rsidRPr="007A51D8">
              <w:rPr>
                <w:rFonts w:ascii="Times New Roman" w:hAnsi="Times New Roman" w:cs="Times New Roman"/>
                <w:color w:val="000000" w:themeColor="text1"/>
                <w:lang w:eastAsia="fr-FR"/>
              </w:rPr>
              <w:t xml:space="preserve"> разходи) писмо за верифицираните разходи на бенефициента</w:t>
            </w:r>
          </w:p>
        </w:tc>
        <w:tc>
          <w:tcPr>
            <w:tcW w:w="9214" w:type="dxa"/>
          </w:tcPr>
          <w:p w14:paraId="6CBBF93A" w14:textId="48FF0EDB"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hAnsi="Times New Roman"/>
                <w:color w:val="000000" w:themeColor="text1"/>
                <w:lang w:eastAsia="fr-FR"/>
              </w:rPr>
              <w:t xml:space="preserve">Удостоверява се изпращането на бенефициента през модул „Кореспонденция“ на подписано  и изведено (в случай на </w:t>
            </w:r>
            <w:proofErr w:type="spellStart"/>
            <w:r w:rsidRPr="007A51D8">
              <w:rPr>
                <w:rFonts w:ascii="Times New Roman" w:hAnsi="Times New Roman"/>
                <w:color w:val="000000" w:themeColor="text1"/>
                <w:lang w:eastAsia="fr-FR"/>
              </w:rPr>
              <w:t>неверифицирани</w:t>
            </w:r>
            <w:proofErr w:type="spellEnd"/>
            <w:r w:rsidRPr="007A51D8">
              <w:rPr>
                <w:rFonts w:ascii="Times New Roman" w:hAnsi="Times New Roman"/>
                <w:color w:val="000000" w:themeColor="text1"/>
                <w:lang w:eastAsia="fr-FR"/>
              </w:rPr>
              <w:t xml:space="preserve"> разходи) писмо за верифицираните разходи.</w:t>
            </w:r>
          </w:p>
        </w:tc>
      </w:tr>
      <w:tr w:rsidR="003D0547" w:rsidRPr="00AC798C" w14:paraId="265E344E" w14:textId="77777777" w:rsidTr="002B5F54">
        <w:trPr>
          <w:trHeight w:val="386"/>
        </w:trPr>
        <w:tc>
          <w:tcPr>
            <w:tcW w:w="1702" w:type="dxa"/>
            <w:vMerge/>
          </w:tcPr>
          <w:p w14:paraId="2B959720"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24D37FDE" w14:textId="00402C59" w:rsidR="003D0547" w:rsidRPr="007A51D8" w:rsidRDefault="003D0547" w:rsidP="003D0547">
            <w:pPr>
              <w:jc w:val="center"/>
              <w:rPr>
                <w:rFonts w:ascii="Times New Roman" w:hAnsi="Times New Roman" w:cs="Times New Roman"/>
                <w:color w:val="000000" w:themeColor="text1"/>
              </w:rPr>
            </w:pPr>
            <w:r w:rsidRPr="007A51D8">
              <w:rPr>
                <w:rFonts w:ascii="Times New Roman" w:hAnsi="Times New Roman" w:cs="Times New Roman"/>
                <w:color w:val="000000" w:themeColor="text1"/>
              </w:rPr>
              <w:t>4</w:t>
            </w:r>
          </w:p>
        </w:tc>
        <w:tc>
          <w:tcPr>
            <w:tcW w:w="3260" w:type="dxa"/>
          </w:tcPr>
          <w:p w14:paraId="60DD27EF" w14:textId="1334DFAC" w:rsidR="003D0547" w:rsidRPr="007A51D8" w:rsidRDefault="003D0547" w:rsidP="003D0547">
            <w:pPr>
              <w:jc w:val="both"/>
              <w:rPr>
                <w:rFonts w:ascii="Times New Roman" w:hAnsi="Times New Roman" w:cs="Times New Roman"/>
                <w:color w:val="000000" w:themeColor="text1"/>
                <w:lang w:eastAsia="fr-FR"/>
              </w:rPr>
            </w:pPr>
            <w:r w:rsidRPr="007A51D8">
              <w:rPr>
                <w:rFonts w:ascii="Times New Roman" w:hAnsi="Times New Roman" w:cs="Times New Roman"/>
                <w:color w:val="000000" w:themeColor="text1"/>
                <w:lang w:eastAsia="fr-FR"/>
              </w:rPr>
              <w:t>Попълнена е информацията в таблицата, приложение № 4 към Наредба № Н-5 от 29.12.2022 г. (колони от 1 до 16)</w:t>
            </w:r>
          </w:p>
        </w:tc>
        <w:tc>
          <w:tcPr>
            <w:tcW w:w="9214" w:type="dxa"/>
          </w:tcPr>
          <w:p w14:paraId="1F51F62F" w14:textId="221E3A49" w:rsidR="003D0547" w:rsidRPr="007A51D8" w:rsidRDefault="003D0547" w:rsidP="003D0547">
            <w:pPr>
              <w:pStyle w:val="ListParagraph"/>
              <w:spacing w:after="0" w:line="240" w:lineRule="auto"/>
              <w:ind w:left="7"/>
              <w:jc w:val="both"/>
              <w:rPr>
                <w:rFonts w:ascii="Times New Roman" w:eastAsia="Times New Roman" w:hAnsi="Times New Roman"/>
                <w:color w:val="000000" w:themeColor="text1"/>
                <w:lang w:eastAsia="fr-FR"/>
              </w:rPr>
            </w:pPr>
            <w:r w:rsidRPr="007A51D8">
              <w:rPr>
                <w:rFonts w:ascii="Times New Roman" w:hAnsi="Times New Roman"/>
                <w:color w:val="000000" w:themeColor="text1"/>
                <w:lang w:eastAsia="fr-FR"/>
              </w:rPr>
              <w:t>Удостоверява се попълването на таблица, приложение № 4 към Наредба № Н-5 от 29.12.2022 г. (колони от 1 до 16)</w:t>
            </w:r>
          </w:p>
        </w:tc>
      </w:tr>
      <w:tr w:rsidR="003D0547" w:rsidRPr="00AC798C" w14:paraId="47FB162B" w14:textId="77777777" w:rsidTr="002B5F54">
        <w:trPr>
          <w:trHeight w:val="386"/>
        </w:trPr>
        <w:tc>
          <w:tcPr>
            <w:tcW w:w="1702" w:type="dxa"/>
            <w:vMerge/>
          </w:tcPr>
          <w:p w14:paraId="40F8E278" w14:textId="77777777" w:rsidR="003D0547" w:rsidRPr="007A51D8" w:rsidRDefault="003D0547" w:rsidP="003D0547">
            <w:pPr>
              <w:jc w:val="both"/>
              <w:rPr>
                <w:rFonts w:ascii="Times New Roman" w:hAnsi="Times New Roman" w:cs="Times New Roman"/>
                <w:b/>
                <w:bCs/>
                <w:color w:val="000000" w:themeColor="text1"/>
              </w:rPr>
            </w:pPr>
          </w:p>
        </w:tc>
        <w:tc>
          <w:tcPr>
            <w:tcW w:w="992" w:type="dxa"/>
          </w:tcPr>
          <w:p w14:paraId="2714D9C8" w14:textId="2BE118CE" w:rsidR="003D0547" w:rsidRPr="007A51D8" w:rsidRDefault="003D0547" w:rsidP="003D0547">
            <w:pPr>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3260" w:type="dxa"/>
          </w:tcPr>
          <w:p w14:paraId="65F38C5F" w14:textId="2137ECAD" w:rsidR="003D0547" w:rsidRPr="007A51D8" w:rsidRDefault="00AF1951" w:rsidP="003D0547">
            <w:pPr>
              <w:jc w:val="both"/>
              <w:rPr>
                <w:rFonts w:ascii="Times New Roman" w:hAnsi="Times New Roman" w:cs="Times New Roman"/>
                <w:color w:val="000000" w:themeColor="text1"/>
                <w:lang w:eastAsia="fr-FR"/>
              </w:rPr>
            </w:pPr>
            <w:r w:rsidRPr="00AF1951">
              <w:rPr>
                <w:rFonts w:ascii="Times New Roman" w:hAnsi="Times New Roman" w:cs="Times New Roman"/>
                <w:color w:val="000000" w:themeColor="text1"/>
                <w:lang w:eastAsia="fr-FR"/>
              </w:rPr>
              <w:t xml:space="preserve">По отношение на грешките, констатирани по време на проверките, е попълнена информацията в колони „А“ – „Р“ в Регистъра на грешките  </w:t>
            </w:r>
            <w:r w:rsidRPr="00AF1951">
              <w:rPr>
                <w:rFonts w:ascii="Times New Roman" w:hAnsi="Times New Roman" w:cs="Times New Roman"/>
                <w:color w:val="000000" w:themeColor="text1"/>
                <w:lang w:val="en-US" w:eastAsia="fr-FR"/>
              </w:rPr>
              <w:t>(</w:t>
            </w:r>
            <w:r w:rsidRPr="00AF1951">
              <w:rPr>
                <w:rFonts w:ascii="Times New Roman" w:hAnsi="Times New Roman" w:cs="Times New Roman"/>
                <w:i/>
                <w:iCs/>
                <w:color w:val="000000" w:themeColor="text1"/>
                <w:lang w:eastAsia="fr-FR"/>
              </w:rPr>
              <w:t xml:space="preserve">Приложение 11 към </w:t>
            </w:r>
            <w:r w:rsidR="002368B4" w:rsidRPr="002368B4">
              <w:rPr>
                <w:rFonts w:ascii="Times New Roman" w:hAnsi="Times New Roman" w:cs="Times New Roman"/>
                <w:i/>
                <w:iCs/>
                <w:color w:val="000000" w:themeColor="text1"/>
                <w:lang w:eastAsia="fr-FR"/>
              </w:rPr>
              <w:t>Методологията</w:t>
            </w:r>
            <w:r w:rsidR="002368B4" w:rsidRPr="002368B4">
              <w:rPr>
                <w:rFonts w:ascii="Times New Roman" w:hAnsi="Times New Roman" w:cs="Times New Roman"/>
                <w:i/>
                <w:iCs/>
                <w:color w:val="000000" w:themeColor="text1"/>
                <w:lang w:eastAsia="fr-FR"/>
              </w:rPr>
              <w:fldChar w:fldCharType="begin"/>
            </w:r>
            <w:r w:rsidR="002368B4" w:rsidRPr="002368B4">
              <w:rPr>
                <w:rFonts w:ascii="Times New Roman" w:hAnsi="Times New Roman" w:cs="Times New Roman"/>
                <w:i/>
                <w:iCs/>
                <w:color w:val="000000" w:themeColor="text1"/>
                <w:lang w:eastAsia="fr-FR"/>
              </w:rPr>
              <w:instrText xml:space="preserve"> NOTEREF _Ref205986783 \h  \* MERGEFORMAT </w:instrText>
            </w:r>
            <w:r w:rsidR="002368B4" w:rsidRPr="002368B4">
              <w:rPr>
                <w:rFonts w:ascii="Times New Roman" w:hAnsi="Times New Roman" w:cs="Times New Roman"/>
                <w:i/>
                <w:iCs/>
                <w:color w:val="000000" w:themeColor="text1"/>
                <w:lang w:eastAsia="fr-FR"/>
              </w:rPr>
            </w:r>
            <w:r w:rsidR="002368B4" w:rsidRPr="002368B4">
              <w:rPr>
                <w:rFonts w:ascii="Times New Roman" w:hAnsi="Times New Roman" w:cs="Times New Roman"/>
                <w:i/>
                <w:iCs/>
                <w:color w:val="000000" w:themeColor="text1"/>
                <w:lang w:eastAsia="fr-FR"/>
              </w:rPr>
              <w:fldChar w:fldCharType="separate"/>
            </w:r>
            <w:r w:rsidR="002368B4" w:rsidRPr="002368B4">
              <w:rPr>
                <w:rFonts w:ascii="Times New Roman" w:hAnsi="Times New Roman" w:cs="Times New Roman"/>
                <w:i/>
                <w:iCs/>
                <w:color w:val="000000" w:themeColor="text1"/>
                <w:lang w:eastAsia="fr-FR"/>
              </w:rPr>
              <w:t>2</w:t>
            </w:r>
            <w:r w:rsidR="002368B4" w:rsidRPr="002368B4">
              <w:rPr>
                <w:rFonts w:ascii="Times New Roman" w:hAnsi="Times New Roman" w:cs="Times New Roman"/>
                <w:color w:val="000000" w:themeColor="text1"/>
                <w:lang w:eastAsia="fr-FR"/>
              </w:rPr>
              <w:fldChar w:fldCharType="end"/>
            </w:r>
            <w:r w:rsidR="002368B4" w:rsidRPr="002368B4">
              <w:rPr>
                <w:rFonts w:ascii="Times New Roman" w:hAnsi="Times New Roman" w:cs="Times New Roman"/>
                <w:color w:val="000000" w:themeColor="text1"/>
                <w:lang w:val="en-US" w:eastAsia="fr-FR"/>
              </w:rPr>
              <w:t>)</w:t>
            </w:r>
          </w:p>
        </w:tc>
        <w:tc>
          <w:tcPr>
            <w:tcW w:w="9214" w:type="dxa"/>
          </w:tcPr>
          <w:p w14:paraId="4B5CF3A0" w14:textId="3FDD881E" w:rsidR="003D0547" w:rsidRPr="00737898" w:rsidRDefault="002F5D32" w:rsidP="003D0547">
            <w:pPr>
              <w:pStyle w:val="ListParagraph"/>
              <w:spacing w:after="0" w:line="240" w:lineRule="auto"/>
              <w:ind w:left="7"/>
              <w:jc w:val="both"/>
              <w:rPr>
                <w:rFonts w:ascii="Times New Roman" w:hAnsi="Times New Roman"/>
                <w:color w:val="000000" w:themeColor="text1"/>
                <w:lang w:eastAsia="fr-FR"/>
              </w:rPr>
            </w:pPr>
            <w:r>
              <w:rPr>
                <w:rFonts w:ascii="Times New Roman" w:hAnsi="Times New Roman"/>
                <w:color w:val="000000" w:themeColor="text1"/>
                <w:lang w:eastAsia="fr-FR"/>
              </w:rPr>
              <w:t>В случай на</w:t>
            </w:r>
            <w:r w:rsidR="003D0547" w:rsidRPr="00E20B6F">
              <w:rPr>
                <w:rFonts w:ascii="Times New Roman" w:hAnsi="Times New Roman"/>
                <w:color w:val="000000" w:themeColor="text1"/>
                <w:lang w:eastAsia="fr-FR"/>
              </w:rPr>
              <w:t xml:space="preserve"> установени грешки</w:t>
            </w:r>
            <w:r>
              <w:rPr>
                <w:rFonts w:ascii="Times New Roman" w:hAnsi="Times New Roman"/>
                <w:color w:val="000000" w:themeColor="text1"/>
                <w:lang w:eastAsia="fr-FR"/>
              </w:rPr>
              <w:t xml:space="preserve"> се </w:t>
            </w:r>
            <w:r w:rsidR="003D0547">
              <w:rPr>
                <w:rFonts w:ascii="Times New Roman" w:hAnsi="Times New Roman"/>
                <w:color w:val="000000" w:themeColor="text1"/>
                <w:lang w:eastAsia="fr-FR"/>
              </w:rPr>
              <w:t>о</w:t>
            </w:r>
            <w:proofErr w:type="spellStart"/>
            <w:r w:rsidR="003D0547" w:rsidRPr="00737898">
              <w:rPr>
                <w:rFonts w:ascii="Times New Roman" w:hAnsi="Times New Roman"/>
                <w:color w:val="000000" w:themeColor="text1"/>
                <w:lang w:val="en-US" w:eastAsia="fr-FR"/>
              </w:rPr>
              <w:t>пределя</w:t>
            </w:r>
            <w:proofErr w:type="spellEnd"/>
            <w:r w:rsidR="003D0547" w:rsidRPr="00737898">
              <w:rPr>
                <w:rFonts w:ascii="Times New Roman" w:hAnsi="Times New Roman"/>
                <w:color w:val="000000" w:themeColor="text1"/>
                <w:lang w:val="en-US" w:eastAsia="fr-FR"/>
              </w:rPr>
              <w:t xml:space="preserve"> </w:t>
            </w:r>
            <w:r>
              <w:rPr>
                <w:rFonts w:ascii="Times New Roman" w:hAnsi="Times New Roman"/>
                <w:color w:val="000000" w:themeColor="text1"/>
                <w:lang w:eastAsia="fr-FR"/>
              </w:rPr>
              <w:t xml:space="preserve">техният </w:t>
            </w:r>
            <w:proofErr w:type="spellStart"/>
            <w:r w:rsidR="003D0547" w:rsidRPr="00737898">
              <w:rPr>
                <w:rFonts w:ascii="Times New Roman" w:hAnsi="Times New Roman"/>
                <w:color w:val="000000" w:themeColor="text1"/>
                <w:lang w:val="en-US" w:eastAsia="fr-FR"/>
              </w:rPr>
              <w:t>тип</w:t>
            </w:r>
            <w:proofErr w:type="spellEnd"/>
            <w:r w:rsidR="00F91145">
              <w:rPr>
                <w:rFonts w:ascii="Times New Roman" w:hAnsi="Times New Roman"/>
                <w:color w:val="000000" w:themeColor="text1"/>
                <w:lang w:eastAsia="fr-FR"/>
              </w:rPr>
              <w:t xml:space="preserve"> и </w:t>
            </w:r>
            <w:r w:rsidR="003D0547">
              <w:rPr>
                <w:rFonts w:ascii="Times New Roman" w:hAnsi="Times New Roman"/>
                <w:color w:val="000000" w:themeColor="text1"/>
                <w:lang w:eastAsia="fr-FR"/>
              </w:rPr>
              <w:t>к</w:t>
            </w:r>
            <w:r w:rsidR="003D0547" w:rsidRPr="00737898">
              <w:rPr>
                <w:rFonts w:ascii="Times New Roman" w:hAnsi="Times New Roman"/>
                <w:color w:val="000000" w:themeColor="text1"/>
                <w:lang w:eastAsia="fr-FR"/>
              </w:rPr>
              <w:t>оличествено</w:t>
            </w:r>
            <w:r w:rsidR="00F91145">
              <w:rPr>
                <w:rFonts w:ascii="Times New Roman" w:hAnsi="Times New Roman"/>
                <w:color w:val="000000" w:themeColor="text1"/>
                <w:lang w:eastAsia="fr-FR"/>
              </w:rPr>
              <w:t xml:space="preserve"> изражение</w:t>
            </w:r>
            <w:r w:rsidR="00DD2B2B">
              <w:rPr>
                <w:rFonts w:ascii="Times New Roman" w:hAnsi="Times New Roman"/>
                <w:color w:val="000000" w:themeColor="text1"/>
                <w:lang w:eastAsia="fr-FR"/>
              </w:rPr>
              <w:t>.</w:t>
            </w:r>
            <w:r w:rsidR="003D0547">
              <w:rPr>
                <w:rFonts w:ascii="Times New Roman" w:hAnsi="Times New Roman"/>
                <w:color w:val="000000" w:themeColor="text1"/>
                <w:lang w:eastAsia="fr-FR"/>
              </w:rPr>
              <w:t xml:space="preserve"> Резултатите се </w:t>
            </w:r>
            <w:r w:rsidR="003D0547" w:rsidRPr="00737898">
              <w:rPr>
                <w:rFonts w:ascii="Times New Roman" w:hAnsi="Times New Roman"/>
                <w:color w:val="000000" w:themeColor="text1"/>
                <w:lang w:eastAsia="fr-FR"/>
              </w:rPr>
              <w:t>вписват в Регистъра на грешките</w:t>
            </w:r>
            <w:r w:rsidR="00DD2B2B">
              <w:rPr>
                <w:rFonts w:ascii="Times New Roman" w:hAnsi="Times New Roman"/>
                <w:color w:val="000000" w:themeColor="text1"/>
                <w:lang w:eastAsia="fr-FR"/>
              </w:rPr>
              <w:t xml:space="preserve"> -  </w:t>
            </w:r>
            <w:r w:rsidR="00DD2B2B" w:rsidRPr="00AF1951">
              <w:rPr>
                <w:rFonts w:ascii="Times New Roman" w:hAnsi="Times New Roman"/>
                <w:color w:val="000000" w:themeColor="text1"/>
                <w:lang w:eastAsia="fr-FR"/>
              </w:rPr>
              <w:t>колони „А“ – „Р“</w:t>
            </w:r>
            <w:r w:rsidR="003D0547">
              <w:rPr>
                <w:rFonts w:ascii="Times New Roman" w:hAnsi="Times New Roman"/>
                <w:color w:val="000000" w:themeColor="text1"/>
                <w:lang w:eastAsia="fr-FR"/>
              </w:rPr>
              <w:t>.</w:t>
            </w:r>
          </w:p>
        </w:tc>
      </w:tr>
    </w:tbl>
    <w:p w14:paraId="37741A7D" w14:textId="34F7EF19" w:rsidR="00FD3EF2" w:rsidRPr="00AC798C" w:rsidRDefault="00FD3EF2" w:rsidP="007E0283">
      <w:pPr>
        <w:widowControl w:val="0"/>
        <w:autoSpaceDE w:val="0"/>
        <w:autoSpaceDN w:val="0"/>
        <w:adjustRightInd w:val="0"/>
        <w:spacing w:after="0" w:line="240" w:lineRule="auto"/>
        <w:rPr>
          <w:rFonts w:ascii="Times New Roman" w:eastAsia="Times New Roman" w:hAnsi="Times New Roman" w:cs="Times New Roman"/>
          <w:sz w:val="24"/>
          <w:szCs w:val="24"/>
          <w:lang w:eastAsia="bg-BG"/>
        </w:rPr>
      </w:pPr>
    </w:p>
    <w:p w14:paraId="269C5DE9" w14:textId="77777777" w:rsidR="00FD3EF2" w:rsidRPr="00AC798C" w:rsidRDefault="00FD3EF2" w:rsidP="007E0283">
      <w:pPr>
        <w:widowControl w:val="0"/>
        <w:autoSpaceDE w:val="0"/>
        <w:autoSpaceDN w:val="0"/>
        <w:adjustRightInd w:val="0"/>
        <w:spacing w:after="0" w:line="240" w:lineRule="auto"/>
        <w:rPr>
          <w:rFonts w:ascii="Times New Roman" w:eastAsia="Times New Roman" w:hAnsi="Times New Roman" w:cs="Times New Roman"/>
          <w:sz w:val="24"/>
          <w:szCs w:val="24"/>
          <w:lang w:eastAsia="bg-BG"/>
        </w:rPr>
      </w:pPr>
    </w:p>
    <w:p w14:paraId="40ED37FE" w14:textId="51D10078" w:rsidR="007E0283" w:rsidRPr="00AC798C" w:rsidRDefault="009D09F7" w:rsidP="009D09F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AC798C">
        <w:rPr>
          <w:rFonts w:ascii="Times New Roman" w:eastAsia="Times New Roman" w:hAnsi="Times New Roman" w:cs="Times New Roman"/>
          <w:b/>
          <w:sz w:val="24"/>
          <w:szCs w:val="24"/>
          <w:lang w:eastAsia="bg-BG"/>
        </w:rPr>
        <w:lastRenderedPageBreak/>
        <w:t>Част 2</w:t>
      </w:r>
    </w:p>
    <w:p w14:paraId="6789D8D2" w14:textId="75294B6C" w:rsidR="007E0283" w:rsidRPr="00AC798C" w:rsidRDefault="007E0283" w:rsidP="007E028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bg-BG"/>
        </w:rPr>
      </w:pPr>
      <w:r w:rsidRPr="00AC798C">
        <w:rPr>
          <w:rFonts w:ascii="Times New Roman" w:eastAsia="Times New Roman" w:hAnsi="Times New Roman" w:cs="Times New Roman"/>
          <w:b/>
          <w:sz w:val="24"/>
          <w:szCs w:val="24"/>
          <w:lang w:eastAsia="bg-BG"/>
        </w:rPr>
        <w:t>ПРАВИЛА ЗА РАБОТА С ИНСТРУМЕНТА ARACHNE В ПРОЦЕСА НА ВЕРИФИКАЦИЯ НА ПРОЕКТИ/ФИНАНСОВИ ПЛАНОВЕ И ПРОВЕРКИ НА СИ</w:t>
      </w:r>
      <w:r w:rsidR="004A7BA8" w:rsidRPr="00AC798C">
        <w:rPr>
          <w:rFonts w:ascii="Times New Roman" w:eastAsia="Times New Roman" w:hAnsi="Times New Roman" w:cs="Times New Roman"/>
          <w:b/>
          <w:sz w:val="24"/>
          <w:szCs w:val="24"/>
          <w:lang w:eastAsia="bg-BG"/>
        </w:rPr>
        <w:t>ГНАЛИ ЗА НЕРЕДНОСТ ПО</w:t>
      </w:r>
      <w:r w:rsidRPr="00AC798C">
        <w:rPr>
          <w:rFonts w:ascii="Times New Roman" w:eastAsia="Times New Roman" w:hAnsi="Times New Roman" w:cs="Times New Roman"/>
          <w:b/>
          <w:sz w:val="24"/>
          <w:szCs w:val="24"/>
          <w:lang w:eastAsia="bg-BG"/>
        </w:rPr>
        <w:t xml:space="preserve"> ПР</w:t>
      </w:r>
      <w:r w:rsidR="004A7BA8" w:rsidRPr="00AC798C">
        <w:rPr>
          <w:rFonts w:ascii="Times New Roman" w:eastAsia="Times New Roman" w:hAnsi="Times New Roman" w:cs="Times New Roman"/>
          <w:b/>
          <w:sz w:val="24"/>
          <w:szCs w:val="24"/>
          <w:lang w:eastAsia="bg-BG"/>
        </w:rPr>
        <w:t>ОГРАМА „ТЕХНИЧЕСКА ПОМОЩ</w:t>
      </w:r>
      <w:r w:rsidRPr="00AC798C">
        <w:rPr>
          <w:rFonts w:ascii="Times New Roman" w:eastAsia="Times New Roman" w:hAnsi="Times New Roman" w:cs="Times New Roman"/>
          <w:b/>
          <w:sz w:val="24"/>
          <w:szCs w:val="24"/>
          <w:lang w:eastAsia="bg-BG"/>
        </w:rPr>
        <w:t>”</w:t>
      </w:r>
    </w:p>
    <w:p w14:paraId="4BC70393" w14:textId="7CAEC235" w:rsidR="007E0283" w:rsidRPr="00AC798C"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sidRPr="00AC798C">
        <w:rPr>
          <w:rFonts w:ascii="Times New Roman" w:eastAsia="Times New Roman" w:hAnsi="Times New Roman" w:cs="Times New Roman"/>
          <w:sz w:val="24"/>
          <w:szCs w:val="24"/>
          <w:lang w:eastAsia="bg-BG"/>
        </w:rPr>
        <w:t>В общата рамка на борба срещу нередностите и измамите Европейската комисия е създала специализиран софтуерен инструмент за измерване на риска от измами и нередности ARACHNE. Посредством използването на инструмента се очаква да се повиши ефикасността на подбора, управлението, проверките и одита на проектите и допълнително да се подобри процесът по предотвратяване и откриване на измами. Инструментът способства определянето на най-рисковите проекти и предоставя възможност за продължително и систематично на</w:t>
      </w:r>
      <w:r w:rsidR="002771E0" w:rsidRPr="00AC798C">
        <w:rPr>
          <w:rFonts w:ascii="Times New Roman" w:eastAsia="Times New Roman" w:hAnsi="Times New Roman" w:cs="Times New Roman"/>
          <w:sz w:val="24"/>
          <w:szCs w:val="24"/>
          <w:lang w:eastAsia="bg-BG"/>
        </w:rPr>
        <w:t>бл</w:t>
      </w:r>
      <w:r w:rsidRPr="00AC798C">
        <w:rPr>
          <w:rFonts w:ascii="Times New Roman" w:eastAsia="Times New Roman" w:hAnsi="Times New Roman" w:cs="Times New Roman"/>
          <w:sz w:val="24"/>
          <w:szCs w:val="24"/>
          <w:lang w:eastAsia="bg-BG"/>
        </w:rPr>
        <w:t>юдение и преглед на данни от вътрешни и външни източници по отношение на проекти, бенефициенти, договори и изпълнители.</w:t>
      </w:r>
    </w:p>
    <w:p w14:paraId="2CE0FBEA" w14:textId="77777777" w:rsidR="007E0283" w:rsidRPr="00AC798C"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sidRPr="00AC798C">
        <w:rPr>
          <w:rFonts w:ascii="Times New Roman" w:eastAsia="Times New Roman" w:hAnsi="Times New Roman" w:cs="Times New Roman"/>
          <w:sz w:val="24"/>
          <w:szCs w:val="24"/>
          <w:lang w:eastAsia="bg-BG"/>
        </w:rPr>
        <w:t xml:space="preserve">Достъпът до системата се осъществява посредством създаден от съответния потребител профил в ECAS на интернет адрес </w:t>
      </w:r>
      <w:hyperlink r:id="rId10" w:history="1">
        <w:r w:rsidRPr="00AC798C">
          <w:rPr>
            <w:rFonts w:ascii="Times New Roman" w:eastAsia="Times New Roman" w:hAnsi="Times New Roman" w:cs="Times New Roman"/>
            <w:color w:val="0000FF"/>
            <w:sz w:val="24"/>
            <w:szCs w:val="24"/>
            <w:u w:val="single"/>
            <w:lang w:eastAsia="bg-BG"/>
          </w:rPr>
          <w:t>https://ecas.ec.europa.eu/cas/</w:t>
        </w:r>
      </w:hyperlink>
      <w:r w:rsidRPr="00AC798C">
        <w:rPr>
          <w:rFonts w:ascii="Times New Roman" w:eastAsia="Times New Roman" w:hAnsi="Times New Roman" w:cs="Times New Roman"/>
          <w:sz w:val="24"/>
          <w:szCs w:val="24"/>
          <w:lang w:eastAsia="bg-BG"/>
        </w:rPr>
        <w:t>. Управлението (създаване, промяна, прекратяване) на профилите за достъп в системата се извършва от централния координатор на системата (</w:t>
      </w:r>
      <w:r w:rsidRPr="00AC798C">
        <w:rPr>
          <w:rFonts w:ascii="TimesNewRoman" w:eastAsia="Times New Roman" w:hAnsi="TimesNewRoman" w:cs="TimesNewRoman"/>
          <w:sz w:val="24"/>
          <w:szCs w:val="24"/>
          <w:lang w:eastAsia="bg-BG"/>
        </w:rPr>
        <w:t>Дирекция „Централно координационно звено” в администрацията на Министерския съвет)</w:t>
      </w:r>
      <w:r w:rsidRPr="00AC798C">
        <w:rPr>
          <w:rFonts w:ascii="Times New Roman" w:eastAsia="Times New Roman" w:hAnsi="Times New Roman" w:cs="Times New Roman"/>
          <w:sz w:val="24"/>
          <w:szCs w:val="24"/>
          <w:lang w:eastAsia="bg-BG"/>
        </w:rPr>
        <w:t>.</w:t>
      </w:r>
    </w:p>
    <w:p w14:paraId="4E2D0DDC" w14:textId="50C828D0" w:rsidR="007E0283" w:rsidRPr="00AC798C" w:rsidRDefault="004A7BA8"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sidRPr="00AC798C">
        <w:rPr>
          <w:rFonts w:ascii="Times New Roman" w:eastAsia="Times New Roman" w:hAnsi="Times New Roman" w:cs="Times New Roman"/>
          <w:sz w:val="24"/>
          <w:szCs w:val="24"/>
          <w:lang w:eastAsia="bg-BG"/>
        </w:rPr>
        <w:t>Потребителите от УО на ПТП</w:t>
      </w:r>
      <w:r w:rsidR="007E0283" w:rsidRPr="00AC798C">
        <w:rPr>
          <w:rFonts w:ascii="Times New Roman" w:eastAsia="Times New Roman" w:hAnsi="Times New Roman" w:cs="Times New Roman"/>
          <w:sz w:val="24"/>
          <w:szCs w:val="24"/>
          <w:lang w:eastAsia="bg-BG"/>
        </w:rPr>
        <w:t xml:space="preserve"> и техните роли в инструмента ARACHNE се определят със заповед на министър-председателя или оправомощено от него лице. Искането за създаване или промяна на профили се извършва съгласно Процедура за управление на достъпа до инструмента на Европейската комисия за измерване на риска от измами и нередности ARACHNE. </w:t>
      </w:r>
    </w:p>
    <w:p w14:paraId="31798032" w14:textId="77777777" w:rsidR="007E0283" w:rsidRPr="00AC798C"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sidRPr="00AC798C">
        <w:rPr>
          <w:rFonts w:ascii="Times New Roman" w:eastAsia="Times New Roman" w:hAnsi="Times New Roman" w:cs="Times New Roman"/>
          <w:sz w:val="24"/>
          <w:szCs w:val="24"/>
          <w:lang w:eastAsia="bg-BG"/>
        </w:rPr>
        <w:t>Профилите за достъп до ARACHNE са лични и не следва да бъдат предоставяни на други лица. Потребителите  са отговорни за всички действия, осъществявани чрез профили за достъп, използвайки своето потребителско име и парола, дори когато действията са извършени от трети лица, на които потребителят е разкрил своето потребителско име и парола.</w:t>
      </w:r>
    </w:p>
    <w:p w14:paraId="1D37DEC0" w14:textId="7F9E7EAF" w:rsidR="007E0283" w:rsidRPr="00AC798C"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sidRPr="00AC798C">
        <w:rPr>
          <w:rFonts w:ascii="Times New Roman" w:eastAsia="Times New Roman" w:hAnsi="Times New Roman" w:cs="Times New Roman"/>
          <w:sz w:val="24"/>
          <w:szCs w:val="24"/>
          <w:lang w:eastAsia="bg-BG"/>
        </w:rPr>
        <w:t xml:space="preserve">За работа с инструмента ARACHNE </w:t>
      </w:r>
      <w:r w:rsidR="00103590" w:rsidRPr="00AC798C">
        <w:rPr>
          <w:rFonts w:ascii="Times New Roman" w:eastAsia="Times New Roman" w:hAnsi="Times New Roman" w:cs="Times New Roman"/>
          <w:sz w:val="24"/>
          <w:szCs w:val="24"/>
          <w:lang w:eastAsia="bg-BG"/>
        </w:rPr>
        <w:t>са</w:t>
      </w:r>
      <w:r w:rsidRPr="00AC798C">
        <w:rPr>
          <w:rFonts w:ascii="Times New Roman" w:eastAsia="Times New Roman" w:hAnsi="Times New Roman" w:cs="Times New Roman"/>
          <w:sz w:val="24"/>
          <w:szCs w:val="24"/>
          <w:lang w:eastAsia="bg-BG"/>
        </w:rPr>
        <w:t xml:space="preserve"> разработен</w:t>
      </w:r>
      <w:r w:rsidR="00103590" w:rsidRPr="00AC798C">
        <w:rPr>
          <w:rFonts w:ascii="Times New Roman" w:eastAsia="Times New Roman" w:hAnsi="Times New Roman" w:cs="Times New Roman"/>
          <w:sz w:val="24"/>
          <w:szCs w:val="24"/>
          <w:lang w:eastAsia="bg-BG"/>
        </w:rPr>
        <w:t>и</w:t>
      </w:r>
      <w:r w:rsidRPr="00AC798C">
        <w:rPr>
          <w:rFonts w:ascii="Times New Roman" w:eastAsia="Times New Roman" w:hAnsi="Times New Roman" w:cs="Times New Roman"/>
          <w:sz w:val="24"/>
          <w:szCs w:val="24"/>
          <w:lang w:eastAsia="bg-BG"/>
        </w:rPr>
        <w:t xml:space="preserve"> Ръководство за работа с ARACHNE (ARACHNE </w:t>
      </w:r>
      <w:proofErr w:type="spellStart"/>
      <w:r w:rsidRPr="00AC798C">
        <w:rPr>
          <w:rFonts w:ascii="Times New Roman" w:eastAsia="Times New Roman" w:hAnsi="Times New Roman" w:cs="Times New Roman"/>
          <w:sz w:val="24"/>
          <w:szCs w:val="24"/>
          <w:lang w:eastAsia="bg-BG"/>
        </w:rPr>
        <w:t>User</w:t>
      </w:r>
      <w:proofErr w:type="spellEnd"/>
      <w:r w:rsidRPr="00AC798C">
        <w:rPr>
          <w:rFonts w:ascii="Times New Roman" w:eastAsia="Times New Roman" w:hAnsi="Times New Roman" w:cs="Times New Roman"/>
          <w:sz w:val="24"/>
          <w:szCs w:val="24"/>
          <w:lang w:eastAsia="bg-BG"/>
        </w:rPr>
        <w:t xml:space="preserve"> </w:t>
      </w:r>
      <w:proofErr w:type="spellStart"/>
      <w:r w:rsidRPr="00AC798C">
        <w:rPr>
          <w:rFonts w:ascii="Times New Roman" w:eastAsia="Times New Roman" w:hAnsi="Times New Roman" w:cs="Times New Roman"/>
          <w:sz w:val="24"/>
          <w:szCs w:val="24"/>
          <w:lang w:eastAsia="bg-BG"/>
        </w:rPr>
        <w:t>Manual</w:t>
      </w:r>
      <w:proofErr w:type="spellEnd"/>
      <w:r w:rsidRPr="00AC798C">
        <w:rPr>
          <w:rFonts w:ascii="Times New Roman" w:eastAsia="Times New Roman" w:hAnsi="Times New Roman" w:cs="Times New Roman"/>
          <w:sz w:val="24"/>
          <w:szCs w:val="24"/>
          <w:lang w:eastAsia="bg-BG"/>
        </w:rPr>
        <w:t xml:space="preserve">) и Ръководство за калкулирането на рисковете (ARACHNE </w:t>
      </w:r>
      <w:proofErr w:type="spellStart"/>
      <w:r w:rsidRPr="00AC798C">
        <w:rPr>
          <w:rFonts w:ascii="Times New Roman" w:eastAsia="Times New Roman" w:hAnsi="Times New Roman" w:cs="Times New Roman"/>
          <w:sz w:val="24"/>
          <w:szCs w:val="24"/>
          <w:lang w:eastAsia="bg-BG"/>
        </w:rPr>
        <w:t>Risk</w:t>
      </w:r>
      <w:proofErr w:type="spellEnd"/>
      <w:r w:rsidRPr="00AC798C">
        <w:rPr>
          <w:rFonts w:ascii="Times New Roman" w:eastAsia="Times New Roman" w:hAnsi="Times New Roman" w:cs="Times New Roman"/>
          <w:sz w:val="24"/>
          <w:szCs w:val="24"/>
          <w:lang w:eastAsia="bg-BG"/>
        </w:rPr>
        <w:t xml:space="preserve"> </w:t>
      </w:r>
      <w:proofErr w:type="spellStart"/>
      <w:r w:rsidRPr="00AC798C">
        <w:rPr>
          <w:rFonts w:ascii="Times New Roman" w:eastAsia="Times New Roman" w:hAnsi="Times New Roman" w:cs="Times New Roman"/>
          <w:sz w:val="24"/>
          <w:szCs w:val="24"/>
          <w:lang w:eastAsia="bg-BG"/>
        </w:rPr>
        <w:t>Calculations</w:t>
      </w:r>
      <w:proofErr w:type="spellEnd"/>
      <w:r w:rsidRPr="00AC798C">
        <w:rPr>
          <w:rFonts w:ascii="Times New Roman" w:eastAsia="Times New Roman" w:hAnsi="Times New Roman" w:cs="Times New Roman"/>
          <w:sz w:val="24"/>
          <w:szCs w:val="24"/>
          <w:lang w:eastAsia="bg-BG"/>
        </w:rPr>
        <w:t>), които са налични в системата.</w:t>
      </w:r>
    </w:p>
    <w:p w14:paraId="73A61CD1" w14:textId="77777777" w:rsidR="007E0283"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val="en-US" w:eastAsia="bg-BG"/>
        </w:rPr>
      </w:pPr>
      <w:r w:rsidRPr="00AC798C">
        <w:rPr>
          <w:rFonts w:ascii="Times New Roman" w:eastAsia="Times New Roman" w:hAnsi="Times New Roman" w:cs="Times New Roman"/>
          <w:sz w:val="24"/>
          <w:szCs w:val="24"/>
          <w:lang w:eastAsia="bg-BG"/>
        </w:rPr>
        <w:t>В хода на верификацията на искане за плащане в инструмента ARACHNE се извършва проверка на проекта по описаните по-долу рискови категории и отделни рискови индикатори към тях. Проверката се извършва от служител МВ1/служителят, който извършва верификацията на искането за плащане като първи чек, който има профил за работа с инструмента. В случай че той не разполага с такъв, началникът на отдел „Мониторинг и верификация“ определя служител, който има профил, за да извърши проверката в ARACHNE и да я документира, след което да предостави информацията на служител МВ1/служителя, който извършва верификацията на искането за плащане като първи чек.</w:t>
      </w:r>
    </w:p>
    <w:p w14:paraId="46AC6DDE" w14:textId="77777777" w:rsidR="007E0283" w:rsidRPr="00AC798C"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sidRPr="00AC798C">
        <w:rPr>
          <w:rFonts w:ascii="Times New Roman" w:eastAsia="Times New Roman" w:hAnsi="Times New Roman" w:cs="Times New Roman"/>
          <w:sz w:val="24"/>
          <w:szCs w:val="24"/>
          <w:lang w:eastAsia="bg-BG"/>
        </w:rPr>
        <w:t>Посочените по-долу проверки на рискови категории се извършват и от служител, извършващ проверка на сигнал/и за нередност/и.</w:t>
      </w:r>
    </w:p>
    <w:p w14:paraId="5FFFC5DF" w14:textId="7E6F01B9" w:rsidR="007E0283" w:rsidRPr="00AC798C"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sidRPr="00AC798C">
        <w:rPr>
          <w:rFonts w:ascii="Times New Roman" w:eastAsia="Times New Roman" w:hAnsi="Times New Roman" w:cs="Times New Roman"/>
          <w:sz w:val="24"/>
          <w:szCs w:val="24"/>
          <w:lang w:eastAsia="bg-BG"/>
        </w:rPr>
        <w:t xml:space="preserve">Проверката се документира, като се </w:t>
      </w:r>
      <w:r w:rsidR="00D042A0">
        <w:rPr>
          <w:rFonts w:ascii="Times New Roman" w:eastAsia="Times New Roman" w:hAnsi="Times New Roman" w:cs="Times New Roman"/>
          <w:sz w:val="24"/>
          <w:szCs w:val="24"/>
          <w:lang w:eastAsia="bg-BG"/>
        </w:rPr>
        <w:t>генерира</w:t>
      </w:r>
      <w:r w:rsidR="00D042A0" w:rsidRPr="00AC798C">
        <w:rPr>
          <w:rFonts w:ascii="Times New Roman" w:eastAsia="Times New Roman" w:hAnsi="Times New Roman" w:cs="Times New Roman"/>
          <w:sz w:val="24"/>
          <w:szCs w:val="24"/>
          <w:lang w:eastAsia="bg-BG"/>
        </w:rPr>
        <w:t xml:space="preserve"> </w:t>
      </w:r>
      <w:r w:rsidRPr="00AC798C">
        <w:rPr>
          <w:rFonts w:ascii="Times New Roman" w:eastAsia="Times New Roman" w:hAnsi="Times New Roman" w:cs="Times New Roman"/>
          <w:sz w:val="24"/>
          <w:szCs w:val="24"/>
          <w:lang w:eastAsia="bg-BG"/>
        </w:rPr>
        <w:t>„</w:t>
      </w:r>
      <w:proofErr w:type="spellStart"/>
      <w:r w:rsidRPr="00AC798C">
        <w:rPr>
          <w:rFonts w:ascii="Times New Roman" w:eastAsia="Times New Roman" w:hAnsi="Times New Roman" w:cs="Times New Roman"/>
          <w:sz w:val="24"/>
          <w:szCs w:val="24"/>
          <w:lang w:eastAsia="bg-BG"/>
        </w:rPr>
        <w:t>Printable</w:t>
      </w:r>
      <w:proofErr w:type="spellEnd"/>
      <w:r w:rsidRPr="00AC798C">
        <w:rPr>
          <w:rFonts w:ascii="Times New Roman" w:eastAsia="Times New Roman" w:hAnsi="Times New Roman" w:cs="Times New Roman"/>
          <w:sz w:val="24"/>
          <w:szCs w:val="24"/>
          <w:lang w:eastAsia="bg-BG"/>
        </w:rPr>
        <w:t xml:space="preserve"> </w:t>
      </w:r>
      <w:proofErr w:type="spellStart"/>
      <w:r w:rsidRPr="00AC798C">
        <w:rPr>
          <w:rFonts w:ascii="Times New Roman" w:eastAsia="Times New Roman" w:hAnsi="Times New Roman" w:cs="Times New Roman"/>
          <w:sz w:val="24"/>
          <w:szCs w:val="24"/>
          <w:lang w:eastAsia="bg-BG"/>
        </w:rPr>
        <w:t>report</w:t>
      </w:r>
      <w:proofErr w:type="spellEnd"/>
      <w:r w:rsidRPr="00AC798C">
        <w:rPr>
          <w:rFonts w:ascii="Times New Roman" w:eastAsia="Times New Roman" w:hAnsi="Times New Roman" w:cs="Times New Roman"/>
          <w:sz w:val="24"/>
          <w:szCs w:val="24"/>
          <w:lang w:eastAsia="bg-BG"/>
        </w:rPr>
        <w:t>“ с настройки, показани по-долу, който се запаметява в папката на искането за плащане на сървъра на УО. Ако е необходимо, се прилагат допълнителни документи/материали, свързани с направените проверки.</w:t>
      </w:r>
    </w:p>
    <w:p w14:paraId="0C255207" w14:textId="77777777" w:rsidR="007E0283" w:rsidRPr="00AC798C" w:rsidRDefault="007E0283" w:rsidP="007A51D8">
      <w:pPr>
        <w:widowControl w:val="0"/>
        <w:autoSpaceDE w:val="0"/>
        <w:autoSpaceDN w:val="0"/>
        <w:adjustRightInd w:val="0"/>
        <w:spacing w:after="0" w:line="240" w:lineRule="auto"/>
        <w:ind w:right="-455"/>
        <w:jc w:val="center"/>
        <w:rPr>
          <w:rFonts w:ascii="Times New Roman" w:eastAsia="Times New Roman" w:hAnsi="Times New Roman" w:cs="Times New Roman"/>
          <w:sz w:val="24"/>
          <w:szCs w:val="24"/>
          <w:lang w:eastAsia="bg-BG"/>
        </w:rPr>
      </w:pPr>
      <w:r w:rsidRPr="00AC798C">
        <w:rPr>
          <w:rFonts w:ascii="Times New Roman" w:eastAsia="Times New Roman" w:hAnsi="Times New Roman" w:cs="Times New Roman"/>
          <w:noProof/>
          <w:sz w:val="20"/>
          <w:szCs w:val="20"/>
          <w:lang w:eastAsia="bg-BG"/>
        </w:rPr>
        <w:lastRenderedPageBreak/>
        <w:drawing>
          <wp:inline distT="0" distB="0" distL="0" distR="0" wp14:anchorId="7FF1A4FF" wp14:editId="7453BA47">
            <wp:extent cx="2843092" cy="2357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5142" t="12094" r="60151" b="50900"/>
                    <a:stretch/>
                  </pic:blipFill>
                  <pic:spPr bwMode="auto">
                    <a:xfrm>
                      <a:off x="0" y="0"/>
                      <a:ext cx="2849369" cy="2362324"/>
                    </a:xfrm>
                    <a:prstGeom prst="rect">
                      <a:avLst/>
                    </a:prstGeom>
                    <a:ln>
                      <a:noFill/>
                    </a:ln>
                    <a:extLst>
                      <a:ext uri="{53640926-AAD7-44D8-BBD7-CCE9431645EC}">
                        <a14:shadowObscured xmlns:a14="http://schemas.microsoft.com/office/drawing/2010/main"/>
                      </a:ext>
                    </a:extLst>
                  </pic:spPr>
                </pic:pic>
              </a:graphicData>
            </a:graphic>
          </wp:inline>
        </w:drawing>
      </w:r>
      <w:r w:rsidRPr="00AC798C">
        <w:rPr>
          <w:rFonts w:ascii="Times New Roman" w:eastAsia="Times New Roman" w:hAnsi="Times New Roman" w:cs="Times New Roman"/>
          <w:sz w:val="24"/>
          <w:szCs w:val="24"/>
          <w:lang w:eastAsia="bg-BG"/>
        </w:rPr>
        <w:t xml:space="preserve">  или   </w:t>
      </w:r>
      <w:r w:rsidRPr="00AC798C">
        <w:rPr>
          <w:rFonts w:ascii="Times New Roman" w:eastAsia="Times New Roman" w:hAnsi="Times New Roman" w:cs="Times New Roman"/>
          <w:noProof/>
          <w:sz w:val="20"/>
          <w:szCs w:val="20"/>
          <w:lang w:eastAsia="bg-BG"/>
        </w:rPr>
        <w:drawing>
          <wp:inline distT="0" distB="0" distL="0" distR="0" wp14:anchorId="4B1E2882" wp14:editId="5F04E0A9">
            <wp:extent cx="3486150" cy="232803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99021" cy="2336634"/>
                    </a:xfrm>
                    <a:prstGeom prst="rect">
                      <a:avLst/>
                    </a:prstGeom>
                  </pic:spPr>
                </pic:pic>
              </a:graphicData>
            </a:graphic>
          </wp:inline>
        </w:drawing>
      </w:r>
    </w:p>
    <w:p w14:paraId="0EC8A00D" w14:textId="77777777" w:rsidR="007E0283" w:rsidRPr="00AC798C" w:rsidRDefault="007E0283" w:rsidP="007A51D8">
      <w:pPr>
        <w:widowControl w:val="0"/>
        <w:autoSpaceDE w:val="0"/>
        <w:autoSpaceDN w:val="0"/>
        <w:adjustRightInd w:val="0"/>
        <w:spacing w:after="0" w:line="240" w:lineRule="auto"/>
        <w:ind w:right="-455"/>
        <w:jc w:val="both"/>
        <w:rPr>
          <w:rFonts w:ascii="Times New Roman" w:eastAsia="Times New Roman" w:hAnsi="Times New Roman" w:cs="Times New Roman"/>
          <w:sz w:val="24"/>
          <w:szCs w:val="24"/>
          <w:lang w:eastAsia="bg-BG"/>
        </w:rPr>
      </w:pPr>
    </w:p>
    <w:p w14:paraId="33BA12A9" w14:textId="7FE239DE" w:rsidR="00D042A0" w:rsidRPr="00D042A0" w:rsidRDefault="00D042A0" w:rsidP="00D042A0">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 случай че към момента на проверката в системата няма информация за конкретния проект, се извършва проверка на бенефициента. </w:t>
      </w:r>
      <w:r w:rsidRPr="00AC798C">
        <w:rPr>
          <w:rFonts w:ascii="Times New Roman" w:eastAsia="Times New Roman" w:hAnsi="Times New Roman" w:cs="Times New Roman"/>
          <w:sz w:val="24"/>
          <w:szCs w:val="24"/>
          <w:lang w:eastAsia="bg-BG"/>
        </w:rPr>
        <w:t>„</w:t>
      </w:r>
      <w:proofErr w:type="spellStart"/>
      <w:r w:rsidRPr="00AC798C">
        <w:rPr>
          <w:rFonts w:ascii="Times New Roman" w:eastAsia="Times New Roman" w:hAnsi="Times New Roman" w:cs="Times New Roman"/>
          <w:sz w:val="24"/>
          <w:szCs w:val="24"/>
          <w:lang w:eastAsia="bg-BG"/>
        </w:rPr>
        <w:t>Printable</w:t>
      </w:r>
      <w:proofErr w:type="spellEnd"/>
      <w:r w:rsidRPr="00AC798C">
        <w:rPr>
          <w:rFonts w:ascii="Times New Roman" w:eastAsia="Times New Roman" w:hAnsi="Times New Roman" w:cs="Times New Roman"/>
          <w:sz w:val="24"/>
          <w:szCs w:val="24"/>
          <w:lang w:eastAsia="bg-BG"/>
        </w:rPr>
        <w:t xml:space="preserve"> </w:t>
      </w:r>
      <w:proofErr w:type="spellStart"/>
      <w:r w:rsidRPr="00AC798C">
        <w:rPr>
          <w:rFonts w:ascii="Times New Roman" w:eastAsia="Times New Roman" w:hAnsi="Times New Roman" w:cs="Times New Roman"/>
          <w:sz w:val="24"/>
          <w:szCs w:val="24"/>
          <w:lang w:eastAsia="bg-BG"/>
        </w:rPr>
        <w:t>report</w:t>
      </w:r>
      <w:proofErr w:type="spellEnd"/>
      <w:r w:rsidRPr="00AC798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 xml:space="preserve">се генерира чрез избиране на </w:t>
      </w:r>
      <w:r>
        <w:rPr>
          <w:rFonts w:ascii="Times New Roman" w:eastAsia="Times New Roman" w:hAnsi="Times New Roman" w:cs="Times New Roman"/>
          <w:sz w:val="24"/>
          <w:szCs w:val="24"/>
          <w:lang w:val="en-US" w:eastAsia="bg-BG"/>
        </w:rPr>
        <w:t>Detailed report.</w:t>
      </w:r>
    </w:p>
    <w:p w14:paraId="41B0CD77" w14:textId="77777777" w:rsidR="007E0283" w:rsidRPr="00AC798C"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sidRPr="00AC798C">
        <w:rPr>
          <w:rFonts w:ascii="Times New Roman" w:eastAsia="Times New Roman" w:hAnsi="Times New Roman" w:cs="Times New Roman"/>
          <w:sz w:val="24"/>
          <w:szCs w:val="24"/>
          <w:lang w:eastAsia="bg-BG"/>
        </w:rPr>
        <w:t>В контролния лист за верификация при искане за междинно или окончателно плащане</w:t>
      </w:r>
      <w:r w:rsidRPr="00AC798C" w:rsidDel="007458C4">
        <w:rPr>
          <w:rFonts w:ascii="Times New Roman" w:eastAsia="Times New Roman" w:hAnsi="Times New Roman" w:cs="Times New Roman"/>
          <w:sz w:val="24"/>
          <w:szCs w:val="24"/>
          <w:lang w:eastAsia="bg-BG"/>
        </w:rPr>
        <w:t xml:space="preserve"> </w:t>
      </w:r>
      <w:r w:rsidRPr="00AC798C">
        <w:rPr>
          <w:rFonts w:ascii="Times New Roman" w:eastAsia="Times New Roman" w:hAnsi="Times New Roman" w:cs="Times New Roman"/>
          <w:sz w:val="24"/>
          <w:szCs w:val="24"/>
          <w:lang w:eastAsia="bg-BG"/>
        </w:rPr>
        <w:t>и в контролния лист</w:t>
      </w:r>
      <w:r w:rsidRPr="00AC798C">
        <w:rPr>
          <w:rFonts w:ascii="Times New Roman" w:eastAsia="Times New Roman" w:hAnsi="Times New Roman" w:cs="Times New Roman"/>
          <w:sz w:val="20"/>
          <w:szCs w:val="20"/>
          <w:lang w:eastAsia="bg-BG"/>
        </w:rPr>
        <w:t xml:space="preserve"> </w:t>
      </w:r>
      <w:r w:rsidRPr="00AC798C">
        <w:rPr>
          <w:rFonts w:ascii="Times New Roman" w:eastAsia="Times New Roman" w:hAnsi="Times New Roman" w:cs="Times New Roman"/>
          <w:sz w:val="24"/>
          <w:szCs w:val="24"/>
          <w:lang w:eastAsia="bg-BG"/>
        </w:rPr>
        <w:t xml:space="preserve">за проверка на направено изменение към сключен договор с изпълнител, както и в контролните листове за проверка на документация за обществени поръчки, се описват резултатите от извършените проверки на показаните в инструмента рискови индикатори и се отразява становището на проверяващия експерт относно необходимостта от предприемане на допълнителни мерки за изясняване на обстоятелствата, показани в инструмента по рисковите индикатори, подлежащи на проверка.   </w:t>
      </w:r>
    </w:p>
    <w:p w14:paraId="13AEF150" w14:textId="665C72FE" w:rsidR="007E0283" w:rsidRPr="00AC798C"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sz w:val="24"/>
          <w:szCs w:val="24"/>
          <w:lang w:eastAsia="bg-BG"/>
        </w:rPr>
      </w:pPr>
      <w:r w:rsidRPr="00AC798C">
        <w:rPr>
          <w:rFonts w:ascii="Times New Roman" w:eastAsia="Times New Roman" w:hAnsi="Times New Roman" w:cs="Times New Roman"/>
          <w:sz w:val="24"/>
          <w:szCs w:val="24"/>
          <w:lang w:eastAsia="bg-BG"/>
        </w:rPr>
        <w:t>В случай че проверяващият експерт установи наличието на данни, водещи до съмнение за нередност, той е длъжен да подаде сигнал за нередност до служителя по нередности ведно с цялата необходима документация относно установените обстоятелства съгласно Процедура за администриране и докладване на сигнали и неред</w:t>
      </w:r>
      <w:r w:rsidR="004A7BA8" w:rsidRPr="00AC798C">
        <w:rPr>
          <w:rFonts w:ascii="Times New Roman" w:eastAsia="Times New Roman" w:hAnsi="Times New Roman" w:cs="Times New Roman"/>
          <w:sz w:val="24"/>
          <w:szCs w:val="24"/>
          <w:lang w:eastAsia="bg-BG"/>
        </w:rPr>
        <w:t>ности/съмнения за измама по ПТП</w:t>
      </w:r>
      <w:r w:rsidRPr="00AC798C">
        <w:rPr>
          <w:rFonts w:ascii="Times New Roman" w:eastAsia="Times New Roman" w:hAnsi="Times New Roman" w:cs="Times New Roman"/>
          <w:sz w:val="24"/>
          <w:szCs w:val="24"/>
          <w:lang w:eastAsia="bg-BG"/>
        </w:rPr>
        <w:t xml:space="preserve"> </w:t>
      </w:r>
      <w:r w:rsidR="004A7BA8" w:rsidRPr="00AC798C">
        <w:rPr>
          <w:rFonts w:ascii="Times New Roman" w:eastAsia="Times New Roman" w:hAnsi="Times New Roman" w:cs="Times New Roman"/>
          <w:i/>
          <w:sz w:val="24"/>
          <w:szCs w:val="24"/>
          <w:lang w:eastAsia="bg-BG"/>
        </w:rPr>
        <w:t xml:space="preserve">(Процедура </w:t>
      </w:r>
      <w:r w:rsidR="007B34C0" w:rsidRPr="00AC798C">
        <w:rPr>
          <w:rFonts w:ascii="Times New Roman" w:eastAsia="Times New Roman" w:hAnsi="Times New Roman" w:cs="Times New Roman"/>
          <w:i/>
          <w:sz w:val="24"/>
          <w:szCs w:val="24"/>
          <w:lang w:eastAsia="bg-BG"/>
        </w:rPr>
        <w:t>VI-П01</w:t>
      </w:r>
      <w:r w:rsidRPr="00AC798C">
        <w:rPr>
          <w:rFonts w:ascii="Times New Roman" w:eastAsia="Times New Roman" w:hAnsi="Times New Roman" w:cs="Times New Roman"/>
          <w:i/>
          <w:sz w:val="24"/>
          <w:szCs w:val="24"/>
          <w:lang w:eastAsia="bg-BG"/>
        </w:rPr>
        <w:t xml:space="preserve"> от</w:t>
      </w:r>
      <w:r w:rsidR="004A7BA8" w:rsidRPr="00AC798C">
        <w:rPr>
          <w:rFonts w:ascii="Times New Roman" w:eastAsia="Times New Roman" w:hAnsi="Times New Roman" w:cs="Times New Roman"/>
          <w:i/>
          <w:sz w:val="24"/>
          <w:szCs w:val="24"/>
          <w:lang w:eastAsia="bg-BG"/>
        </w:rPr>
        <w:t xml:space="preserve"> Наръчника за изпълнение на ПТП</w:t>
      </w:r>
      <w:r w:rsidRPr="00AC798C">
        <w:rPr>
          <w:rFonts w:ascii="Times New Roman" w:eastAsia="Times New Roman" w:hAnsi="Times New Roman" w:cs="Times New Roman"/>
          <w:i/>
          <w:sz w:val="24"/>
          <w:szCs w:val="24"/>
          <w:lang w:eastAsia="bg-BG"/>
        </w:rPr>
        <w:t xml:space="preserve">). </w:t>
      </w:r>
      <w:r w:rsidRPr="00AC798C">
        <w:rPr>
          <w:rFonts w:ascii="Times New Roman" w:eastAsia="Times New Roman" w:hAnsi="Times New Roman" w:cs="Times New Roman"/>
          <w:sz w:val="24"/>
          <w:szCs w:val="24"/>
          <w:lang w:eastAsia="bg-BG"/>
        </w:rPr>
        <w:t>Разходите, засегнати от сигнала за нередност не се верифицират до изясняване на обстоятелствата, свързани с него, и до приключване на производството по администрирането му.</w:t>
      </w:r>
    </w:p>
    <w:p w14:paraId="58CA0E09" w14:textId="2562E842" w:rsidR="0049338C" w:rsidRPr="00AC798C" w:rsidRDefault="007E0283" w:rsidP="007A51D8">
      <w:pPr>
        <w:widowControl w:val="0"/>
        <w:autoSpaceDE w:val="0"/>
        <w:autoSpaceDN w:val="0"/>
        <w:adjustRightInd w:val="0"/>
        <w:spacing w:before="120" w:after="0" w:line="240" w:lineRule="auto"/>
        <w:ind w:right="-454"/>
        <w:jc w:val="both"/>
        <w:rPr>
          <w:rFonts w:ascii="Times New Roman" w:eastAsia="Times New Roman" w:hAnsi="Times New Roman" w:cs="Times New Roman"/>
          <w:b/>
          <w:sz w:val="24"/>
          <w:szCs w:val="24"/>
          <w:lang w:eastAsia="bg-BG"/>
        </w:rPr>
      </w:pPr>
      <w:r w:rsidRPr="00AC798C">
        <w:rPr>
          <w:rFonts w:ascii="Times New Roman" w:eastAsia="Times New Roman" w:hAnsi="Times New Roman" w:cs="Times New Roman"/>
          <w:sz w:val="24"/>
          <w:szCs w:val="24"/>
          <w:lang w:eastAsia="bg-BG"/>
        </w:rPr>
        <w:t>Приложимите рискови категории, описани по-долу, се проверяват в ARACHNE в хода на верификацията на искане за плащане, когато общата стойност на риска на съответната категория е над 30. Рисковите категории/рисковите индикатори и проверките, които се правят по тях, са както следва:</w:t>
      </w:r>
    </w:p>
    <w:p w14:paraId="767BA235" w14:textId="0F60491D" w:rsidR="007A51D8" w:rsidRDefault="007A51D8">
      <w:pP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br w:type="page"/>
      </w:r>
    </w:p>
    <w:p w14:paraId="7BE18EAF" w14:textId="77777777" w:rsidR="007E0283" w:rsidRPr="00AC798C" w:rsidRDefault="007E0283" w:rsidP="007E0283">
      <w:pPr>
        <w:widowControl w:val="0"/>
        <w:autoSpaceDE w:val="0"/>
        <w:autoSpaceDN w:val="0"/>
        <w:adjustRightInd w:val="0"/>
        <w:spacing w:after="0" w:line="240" w:lineRule="auto"/>
        <w:rPr>
          <w:rFonts w:ascii="Times New Roman" w:eastAsia="Times New Roman" w:hAnsi="Times New Roman" w:cs="Times New Roman"/>
          <w:b/>
          <w:sz w:val="24"/>
          <w:szCs w:val="24"/>
          <w:lang w:eastAsia="bg-BG"/>
        </w:rPr>
      </w:pPr>
    </w:p>
    <w:tbl>
      <w:tblPr>
        <w:tblStyle w:val="TableGrid1"/>
        <w:tblW w:w="14579" w:type="dxa"/>
        <w:tblLayout w:type="fixed"/>
        <w:tblLook w:val="04A0" w:firstRow="1" w:lastRow="0" w:firstColumn="1" w:lastColumn="0" w:noHBand="0" w:noVBand="1"/>
      </w:tblPr>
      <w:tblGrid>
        <w:gridCol w:w="2547"/>
        <w:gridCol w:w="4111"/>
        <w:gridCol w:w="1559"/>
        <w:gridCol w:w="6362"/>
      </w:tblGrid>
      <w:tr w:rsidR="007E0283" w:rsidRPr="00AC798C" w14:paraId="671B9A29" w14:textId="77777777" w:rsidTr="007A51D8">
        <w:trPr>
          <w:tblHeader/>
        </w:trPr>
        <w:tc>
          <w:tcPr>
            <w:tcW w:w="2547" w:type="dxa"/>
          </w:tcPr>
          <w:p w14:paraId="000AB222" w14:textId="77777777" w:rsidR="007E0283" w:rsidRPr="00AC798C" w:rsidRDefault="007E0283" w:rsidP="007E0283">
            <w:pPr>
              <w:widowControl w:val="0"/>
              <w:autoSpaceDE w:val="0"/>
              <w:autoSpaceDN w:val="0"/>
              <w:adjustRightInd w:val="0"/>
              <w:jc w:val="center"/>
              <w:rPr>
                <w:b/>
                <w:sz w:val="24"/>
                <w:szCs w:val="24"/>
              </w:rPr>
            </w:pPr>
            <w:r w:rsidRPr="00AC798C">
              <w:rPr>
                <w:b/>
                <w:sz w:val="24"/>
                <w:szCs w:val="24"/>
              </w:rPr>
              <w:t>Рискова категория</w:t>
            </w:r>
          </w:p>
        </w:tc>
        <w:tc>
          <w:tcPr>
            <w:tcW w:w="4111" w:type="dxa"/>
          </w:tcPr>
          <w:p w14:paraId="356084F7" w14:textId="77777777" w:rsidR="007E0283" w:rsidRPr="00AC798C" w:rsidRDefault="007E0283" w:rsidP="007E0283">
            <w:pPr>
              <w:widowControl w:val="0"/>
              <w:autoSpaceDE w:val="0"/>
              <w:autoSpaceDN w:val="0"/>
              <w:adjustRightInd w:val="0"/>
              <w:jc w:val="center"/>
              <w:rPr>
                <w:b/>
                <w:sz w:val="24"/>
                <w:szCs w:val="24"/>
              </w:rPr>
            </w:pPr>
            <w:r w:rsidRPr="00AC798C">
              <w:rPr>
                <w:b/>
                <w:sz w:val="24"/>
                <w:szCs w:val="24"/>
              </w:rPr>
              <w:t>Рисков индикатор</w:t>
            </w:r>
          </w:p>
        </w:tc>
        <w:tc>
          <w:tcPr>
            <w:tcW w:w="1559" w:type="dxa"/>
          </w:tcPr>
          <w:p w14:paraId="52D9BD90" w14:textId="77777777" w:rsidR="007E0283" w:rsidRPr="007A51D8" w:rsidRDefault="007E0283" w:rsidP="007E0283">
            <w:pPr>
              <w:widowControl w:val="0"/>
              <w:autoSpaceDE w:val="0"/>
              <w:autoSpaceDN w:val="0"/>
              <w:adjustRightInd w:val="0"/>
              <w:jc w:val="center"/>
              <w:rPr>
                <w:b/>
              </w:rPr>
            </w:pPr>
            <w:r w:rsidRPr="007A51D8">
              <w:rPr>
                <w:b/>
              </w:rPr>
              <w:t>Проверява се (</w:t>
            </w:r>
            <w:r w:rsidRPr="007A51D8">
              <w:rPr>
                <w:b/>
              </w:rPr>
              <w:sym w:font="Wingdings 2" w:char="F050"/>
            </w:r>
            <w:r w:rsidRPr="007A51D8">
              <w:rPr>
                <w:b/>
              </w:rPr>
              <w:t>)/не се проверява (</w:t>
            </w:r>
            <w:r w:rsidRPr="007A51D8">
              <w:rPr>
                <w:b/>
              </w:rPr>
              <w:sym w:font="Wingdings 2" w:char="F04F"/>
            </w:r>
            <w:r w:rsidRPr="007A51D8">
              <w:rPr>
                <w:b/>
              </w:rPr>
              <w:t>)</w:t>
            </w:r>
          </w:p>
        </w:tc>
        <w:tc>
          <w:tcPr>
            <w:tcW w:w="6362" w:type="dxa"/>
          </w:tcPr>
          <w:p w14:paraId="064A2FE2" w14:textId="77777777" w:rsidR="007E0283" w:rsidRPr="00AC798C" w:rsidRDefault="007E0283" w:rsidP="007E0283">
            <w:pPr>
              <w:widowControl w:val="0"/>
              <w:autoSpaceDE w:val="0"/>
              <w:autoSpaceDN w:val="0"/>
              <w:adjustRightInd w:val="0"/>
              <w:jc w:val="center"/>
              <w:rPr>
                <w:b/>
                <w:sz w:val="24"/>
                <w:szCs w:val="24"/>
              </w:rPr>
            </w:pPr>
            <w:r w:rsidRPr="00AC798C">
              <w:rPr>
                <w:b/>
                <w:sz w:val="24"/>
                <w:szCs w:val="24"/>
              </w:rPr>
              <w:t>Забележка</w:t>
            </w:r>
          </w:p>
        </w:tc>
      </w:tr>
      <w:tr w:rsidR="00A4506C" w:rsidRPr="00AC798C" w14:paraId="5195D171" w14:textId="77777777" w:rsidTr="007A51D8">
        <w:tc>
          <w:tcPr>
            <w:tcW w:w="2547" w:type="dxa"/>
            <w:vMerge w:val="restart"/>
            <w:shd w:val="clear" w:color="auto" w:fill="auto"/>
          </w:tcPr>
          <w:p w14:paraId="28F6056A" w14:textId="77777777" w:rsidR="00A4506C" w:rsidRPr="00AC798C" w:rsidRDefault="00A4506C" w:rsidP="007E0283">
            <w:pPr>
              <w:widowControl w:val="0"/>
              <w:autoSpaceDE w:val="0"/>
              <w:autoSpaceDN w:val="0"/>
              <w:adjustRightInd w:val="0"/>
              <w:rPr>
                <w:b/>
                <w:sz w:val="24"/>
                <w:szCs w:val="24"/>
              </w:rPr>
            </w:pPr>
            <w:r w:rsidRPr="00AC798C">
              <w:rPr>
                <w:b/>
                <w:sz w:val="24"/>
                <w:szCs w:val="24"/>
              </w:rPr>
              <w:t>Обществени поръчки</w:t>
            </w:r>
          </w:p>
          <w:p w14:paraId="013A8A47" w14:textId="77777777" w:rsidR="00A4506C" w:rsidRPr="00AC798C" w:rsidRDefault="00A4506C" w:rsidP="007E0283">
            <w:pPr>
              <w:widowControl w:val="0"/>
              <w:autoSpaceDE w:val="0"/>
              <w:autoSpaceDN w:val="0"/>
              <w:adjustRightInd w:val="0"/>
              <w:rPr>
                <w:b/>
                <w:sz w:val="24"/>
                <w:szCs w:val="24"/>
              </w:rPr>
            </w:pPr>
          </w:p>
        </w:tc>
        <w:tc>
          <w:tcPr>
            <w:tcW w:w="4111" w:type="dxa"/>
          </w:tcPr>
          <w:p w14:paraId="3DD7864F" w14:textId="507A7DC6" w:rsidR="00A4506C" w:rsidRPr="00AC798C" w:rsidRDefault="00A4506C" w:rsidP="007E0283">
            <w:pPr>
              <w:widowControl w:val="0"/>
              <w:autoSpaceDE w:val="0"/>
              <w:autoSpaceDN w:val="0"/>
              <w:adjustRightInd w:val="0"/>
              <w:jc w:val="both"/>
              <w:rPr>
                <w:i/>
              </w:rPr>
            </w:pPr>
            <w:r w:rsidRPr="00AC798C">
              <w:rPr>
                <w:i/>
              </w:rPr>
              <w:t>Период от време между откриването на процедурата и сключването на договора с изпълнител</w:t>
            </w:r>
          </w:p>
        </w:tc>
        <w:tc>
          <w:tcPr>
            <w:tcW w:w="1559" w:type="dxa"/>
            <w:vAlign w:val="center"/>
          </w:tcPr>
          <w:p w14:paraId="1048473D"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3FE1B97D" w14:textId="6ACAFEA4" w:rsidR="00A4506C" w:rsidRPr="00AC798C" w:rsidRDefault="00A4506C">
            <w:pPr>
              <w:widowControl w:val="0"/>
              <w:autoSpaceDE w:val="0"/>
              <w:autoSpaceDN w:val="0"/>
              <w:adjustRightInd w:val="0"/>
              <w:jc w:val="both"/>
            </w:pPr>
            <w:r w:rsidRPr="00AC798C">
              <w:t>По правило се извършва 100% документална проверка на всички проведени поръчки по Закона за обществените поръчки (ЗОП) и ЗУСЕФСУ</w:t>
            </w:r>
            <w:r w:rsidR="00285EA5">
              <w:rPr>
                <w:rStyle w:val="FootnoteReference"/>
              </w:rPr>
              <w:footnoteReference w:id="4"/>
            </w:r>
            <w:r w:rsidRPr="00AC798C">
              <w:t>.</w:t>
            </w:r>
          </w:p>
        </w:tc>
      </w:tr>
      <w:tr w:rsidR="00A4506C" w:rsidRPr="00AC798C" w14:paraId="31B19309" w14:textId="77777777" w:rsidTr="007A51D8">
        <w:tc>
          <w:tcPr>
            <w:tcW w:w="2547" w:type="dxa"/>
            <w:vMerge/>
          </w:tcPr>
          <w:p w14:paraId="7B90BE81" w14:textId="77777777" w:rsidR="00A4506C" w:rsidRPr="00AC798C" w:rsidRDefault="00A4506C" w:rsidP="007E0283">
            <w:pPr>
              <w:widowControl w:val="0"/>
              <w:autoSpaceDE w:val="0"/>
              <w:autoSpaceDN w:val="0"/>
              <w:adjustRightInd w:val="0"/>
              <w:rPr>
                <w:b/>
                <w:sz w:val="24"/>
                <w:szCs w:val="24"/>
              </w:rPr>
            </w:pPr>
          </w:p>
        </w:tc>
        <w:tc>
          <w:tcPr>
            <w:tcW w:w="4111" w:type="dxa"/>
          </w:tcPr>
          <w:p w14:paraId="7AE94EA0" w14:textId="77777777" w:rsidR="00A4506C" w:rsidRPr="00AC798C" w:rsidRDefault="00A4506C" w:rsidP="007E0283">
            <w:pPr>
              <w:widowControl w:val="0"/>
              <w:autoSpaceDE w:val="0"/>
              <w:autoSpaceDN w:val="0"/>
              <w:adjustRightInd w:val="0"/>
              <w:jc w:val="both"/>
              <w:rPr>
                <w:i/>
              </w:rPr>
            </w:pPr>
            <w:r w:rsidRPr="00AC798C">
              <w:rPr>
                <w:i/>
              </w:rPr>
              <w:t>Съотношение между отхвърлените оферти и общо получените</w:t>
            </w:r>
          </w:p>
        </w:tc>
        <w:tc>
          <w:tcPr>
            <w:tcW w:w="1559" w:type="dxa"/>
            <w:vAlign w:val="center"/>
          </w:tcPr>
          <w:p w14:paraId="637A4264"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6451D051" w14:textId="61A3DAC0" w:rsidR="00A4506C" w:rsidRPr="00AC798C" w:rsidRDefault="00A4506C" w:rsidP="00141B35">
            <w:pPr>
              <w:widowControl w:val="0"/>
              <w:autoSpaceDE w:val="0"/>
              <w:autoSpaceDN w:val="0"/>
              <w:adjustRightInd w:val="0"/>
              <w:rPr>
                <w:b/>
              </w:rPr>
            </w:pPr>
            <w:r w:rsidRPr="00AC798C">
              <w:t>По правило се извършва 100% документална проверка на всички проведени поръчки по ЗОП и ЗУСЕФСУ.</w:t>
            </w:r>
          </w:p>
        </w:tc>
      </w:tr>
      <w:tr w:rsidR="00A4506C" w:rsidRPr="00AC798C" w14:paraId="5173CCC1" w14:textId="77777777" w:rsidTr="007A51D8">
        <w:tc>
          <w:tcPr>
            <w:tcW w:w="2547" w:type="dxa"/>
            <w:vMerge/>
          </w:tcPr>
          <w:p w14:paraId="0462916C" w14:textId="77777777" w:rsidR="00A4506C" w:rsidRPr="00AC798C" w:rsidRDefault="00A4506C" w:rsidP="007E0283">
            <w:pPr>
              <w:widowControl w:val="0"/>
              <w:autoSpaceDE w:val="0"/>
              <w:autoSpaceDN w:val="0"/>
              <w:adjustRightInd w:val="0"/>
              <w:rPr>
                <w:b/>
                <w:sz w:val="24"/>
                <w:szCs w:val="24"/>
              </w:rPr>
            </w:pPr>
          </w:p>
        </w:tc>
        <w:tc>
          <w:tcPr>
            <w:tcW w:w="4111" w:type="dxa"/>
          </w:tcPr>
          <w:p w14:paraId="547184D8" w14:textId="77777777" w:rsidR="00A4506C" w:rsidRPr="00AC798C" w:rsidRDefault="00A4506C" w:rsidP="007E0283">
            <w:pPr>
              <w:widowControl w:val="0"/>
              <w:autoSpaceDE w:val="0"/>
              <w:autoSpaceDN w:val="0"/>
              <w:adjustRightInd w:val="0"/>
              <w:jc w:val="both"/>
              <w:rPr>
                <w:i/>
              </w:rPr>
            </w:pPr>
            <w:r w:rsidRPr="00AC798C">
              <w:rPr>
                <w:i/>
              </w:rPr>
              <w:t>Брой на валидните оферти</w:t>
            </w:r>
          </w:p>
        </w:tc>
        <w:tc>
          <w:tcPr>
            <w:tcW w:w="1559" w:type="dxa"/>
            <w:vAlign w:val="center"/>
          </w:tcPr>
          <w:p w14:paraId="22023D8B"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4AFFC6A0" w14:textId="34F49E31" w:rsidR="00A4506C" w:rsidRPr="00AC798C" w:rsidRDefault="00A4506C" w:rsidP="00141B35">
            <w:pPr>
              <w:widowControl w:val="0"/>
              <w:autoSpaceDE w:val="0"/>
              <w:autoSpaceDN w:val="0"/>
              <w:adjustRightInd w:val="0"/>
              <w:rPr>
                <w:b/>
              </w:rPr>
            </w:pPr>
            <w:r w:rsidRPr="00AC798C">
              <w:t>По правило се извършва 100% документална проверка на всички проведени поръчки по ЗОП и ЗУСЕФСУ.</w:t>
            </w:r>
          </w:p>
        </w:tc>
      </w:tr>
      <w:tr w:rsidR="00A4506C" w:rsidRPr="00AC798C" w14:paraId="0E5F8D34" w14:textId="77777777" w:rsidTr="007A51D8">
        <w:tc>
          <w:tcPr>
            <w:tcW w:w="2547" w:type="dxa"/>
            <w:vMerge/>
          </w:tcPr>
          <w:p w14:paraId="6282DFC7" w14:textId="77777777" w:rsidR="00A4506C" w:rsidRPr="00AC798C" w:rsidRDefault="00A4506C" w:rsidP="007E0283">
            <w:pPr>
              <w:widowControl w:val="0"/>
              <w:autoSpaceDE w:val="0"/>
              <w:autoSpaceDN w:val="0"/>
              <w:adjustRightInd w:val="0"/>
              <w:rPr>
                <w:b/>
                <w:sz w:val="24"/>
                <w:szCs w:val="24"/>
              </w:rPr>
            </w:pPr>
          </w:p>
        </w:tc>
        <w:tc>
          <w:tcPr>
            <w:tcW w:w="4111" w:type="dxa"/>
          </w:tcPr>
          <w:p w14:paraId="51CFC310" w14:textId="77777777" w:rsidR="00A4506C" w:rsidRPr="00AC798C" w:rsidRDefault="00A4506C" w:rsidP="007E0283">
            <w:pPr>
              <w:widowControl w:val="0"/>
              <w:autoSpaceDE w:val="0"/>
              <w:autoSpaceDN w:val="0"/>
              <w:adjustRightInd w:val="0"/>
              <w:jc w:val="both"/>
              <w:rPr>
                <w:b/>
              </w:rPr>
            </w:pPr>
            <w:r w:rsidRPr="00AC798C">
              <w:rPr>
                <w:i/>
              </w:rPr>
              <w:t>Договорени суми посредством ограничени процедури (вкл. директно възлагане)/обща стойност на проекта</w:t>
            </w:r>
          </w:p>
        </w:tc>
        <w:tc>
          <w:tcPr>
            <w:tcW w:w="1559" w:type="dxa"/>
            <w:vAlign w:val="center"/>
          </w:tcPr>
          <w:p w14:paraId="2A7B1AA0"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4FB92F7C" w14:textId="376A5C8E" w:rsidR="00A4506C" w:rsidRPr="00AC798C" w:rsidRDefault="00A4506C" w:rsidP="00141B35">
            <w:pPr>
              <w:widowControl w:val="0"/>
              <w:autoSpaceDE w:val="0"/>
              <w:autoSpaceDN w:val="0"/>
              <w:adjustRightInd w:val="0"/>
              <w:rPr>
                <w:b/>
              </w:rPr>
            </w:pPr>
            <w:r w:rsidRPr="00AC798C">
              <w:t>По правило се извършва 100% документална проверка на всички проведени поръчки по ЗОП и ЗУСЕФСУ.</w:t>
            </w:r>
          </w:p>
        </w:tc>
      </w:tr>
      <w:tr w:rsidR="00A4506C" w:rsidRPr="00AC798C" w14:paraId="72377B50" w14:textId="77777777" w:rsidTr="007A51D8">
        <w:trPr>
          <w:trHeight w:val="70"/>
        </w:trPr>
        <w:tc>
          <w:tcPr>
            <w:tcW w:w="2547" w:type="dxa"/>
            <w:vMerge/>
          </w:tcPr>
          <w:p w14:paraId="02B8BF9D" w14:textId="77777777" w:rsidR="00A4506C" w:rsidRPr="00AC798C" w:rsidRDefault="00A4506C" w:rsidP="007E0283">
            <w:pPr>
              <w:widowControl w:val="0"/>
              <w:autoSpaceDE w:val="0"/>
              <w:autoSpaceDN w:val="0"/>
              <w:adjustRightInd w:val="0"/>
              <w:rPr>
                <w:b/>
                <w:sz w:val="24"/>
                <w:szCs w:val="24"/>
              </w:rPr>
            </w:pPr>
          </w:p>
        </w:tc>
        <w:tc>
          <w:tcPr>
            <w:tcW w:w="4111" w:type="dxa"/>
          </w:tcPr>
          <w:p w14:paraId="049B9499" w14:textId="77777777" w:rsidR="00A4506C" w:rsidRPr="00AC798C" w:rsidRDefault="00A4506C" w:rsidP="007E0283">
            <w:pPr>
              <w:widowControl w:val="0"/>
              <w:autoSpaceDE w:val="0"/>
              <w:autoSpaceDN w:val="0"/>
              <w:adjustRightInd w:val="0"/>
              <w:jc w:val="both"/>
              <w:rPr>
                <w:i/>
              </w:rPr>
            </w:pPr>
            <w:r w:rsidRPr="00AC798C">
              <w:rPr>
                <w:i/>
              </w:rPr>
              <w:t>Брой на измененията на договори, сравнен със средния за сектора</w:t>
            </w:r>
          </w:p>
        </w:tc>
        <w:tc>
          <w:tcPr>
            <w:tcW w:w="1559" w:type="dxa"/>
            <w:vAlign w:val="center"/>
          </w:tcPr>
          <w:p w14:paraId="5FA06BA7"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284ECDBC" w14:textId="71F847E5" w:rsidR="00A4506C" w:rsidRPr="00AC798C" w:rsidRDefault="00A4506C" w:rsidP="00141B35">
            <w:pPr>
              <w:widowControl w:val="0"/>
              <w:autoSpaceDE w:val="0"/>
              <w:autoSpaceDN w:val="0"/>
              <w:adjustRightInd w:val="0"/>
              <w:rPr>
                <w:b/>
              </w:rPr>
            </w:pPr>
            <w:r w:rsidRPr="00AC798C">
              <w:t>По правило се извършва 100% документална проверка на всички проведени поръчки по ЗОП и ЗУСЕФСУ.</w:t>
            </w:r>
          </w:p>
        </w:tc>
      </w:tr>
      <w:tr w:rsidR="00A4506C" w:rsidRPr="00AC798C" w14:paraId="3FD15862" w14:textId="77777777" w:rsidTr="007A51D8">
        <w:tc>
          <w:tcPr>
            <w:tcW w:w="2547" w:type="dxa"/>
            <w:vMerge/>
          </w:tcPr>
          <w:p w14:paraId="558299FB" w14:textId="77777777" w:rsidR="00A4506C" w:rsidRPr="00AC798C" w:rsidRDefault="00A4506C" w:rsidP="007E0283">
            <w:pPr>
              <w:widowControl w:val="0"/>
              <w:autoSpaceDE w:val="0"/>
              <w:autoSpaceDN w:val="0"/>
              <w:adjustRightInd w:val="0"/>
              <w:rPr>
                <w:b/>
                <w:sz w:val="24"/>
                <w:szCs w:val="24"/>
              </w:rPr>
            </w:pPr>
          </w:p>
        </w:tc>
        <w:tc>
          <w:tcPr>
            <w:tcW w:w="4111" w:type="dxa"/>
          </w:tcPr>
          <w:p w14:paraId="0E5A1E02" w14:textId="77777777" w:rsidR="00A4506C" w:rsidRPr="00AC798C" w:rsidRDefault="00A4506C" w:rsidP="007E0283">
            <w:pPr>
              <w:widowControl w:val="0"/>
              <w:autoSpaceDE w:val="0"/>
              <w:autoSpaceDN w:val="0"/>
              <w:adjustRightInd w:val="0"/>
              <w:jc w:val="both"/>
              <w:rPr>
                <w:i/>
              </w:rPr>
            </w:pPr>
            <w:r w:rsidRPr="00AC798C">
              <w:rPr>
                <w:i/>
              </w:rPr>
              <w:t>Финансови корекции</w:t>
            </w:r>
          </w:p>
        </w:tc>
        <w:tc>
          <w:tcPr>
            <w:tcW w:w="1559" w:type="dxa"/>
            <w:vAlign w:val="center"/>
          </w:tcPr>
          <w:p w14:paraId="323DF4D1"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0DE5B159" w14:textId="07F0FB60" w:rsidR="00A4506C" w:rsidRPr="00AC798C" w:rsidRDefault="00A4506C" w:rsidP="00141B35">
            <w:pPr>
              <w:widowControl w:val="0"/>
              <w:autoSpaceDE w:val="0"/>
              <w:autoSpaceDN w:val="0"/>
              <w:adjustRightInd w:val="0"/>
              <w:jc w:val="both"/>
              <w:rPr>
                <w:b/>
              </w:rPr>
            </w:pPr>
            <w:r w:rsidRPr="00AC798C">
              <w:t>По правило се извършва 100% документална проверка на всички проведени поръчки по ЗОП и ЗУСЕФСУ</w:t>
            </w:r>
            <w:r w:rsidRPr="00AC798C" w:rsidDel="00103590">
              <w:t xml:space="preserve"> </w:t>
            </w:r>
            <w:r w:rsidRPr="00AC798C">
              <w:t>и в случай  на констатирано нарушение се предприемат действия за определяне на ФК.</w:t>
            </w:r>
          </w:p>
        </w:tc>
      </w:tr>
      <w:tr w:rsidR="00A4506C" w:rsidRPr="00AC798C" w14:paraId="2DFED3AE" w14:textId="77777777" w:rsidTr="007A51D8">
        <w:tc>
          <w:tcPr>
            <w:tcW w:w="2547" w:type="dxa"/>
            <w:vMerge w:val="restart"/>
          </w:tcPr>
          <w:p w14:paraId="5D387227" w14:textId="77777777" w:rsidR="00A4506C" w:rsidRPr="00AC798C" w:rsidRDefault="00A4506C" w:rsidP="007E0283">
            <w:pPr>
              <w:widowControl w:val="0"/>
              <w:autoSpaceDE w:val="0"/>
              <w:autoSpaceDN w:val="0"/>
              <w:adjustRightInd w:val="0"/>
              <w:rPr>
                <w:b/>
                <w:sz w:val="24"/>
                <w:szCs w:val="24"/>
              </w:rPr>
            </w:pPr>
            <w:r w:rsidRPr="00AC798C">
              <w:rPr>
                <w:b/>
                <w:sz w:val="24"/>
                <w:szCs w:val="24"/>
              </w:rPr>
              <w:t>Управление на договорите с изпълнители</w:t>
            </w:r>
          </w:p>
        </w:tc>
        <w:tc>
          <w:tcPr>
            <w:tcW w:w="4111" w:type="dxa"/>
          </w:tcPr>
          <w:p w14:paraId="5980381B" w14:textId="77777777" w:rsidR="00A4506C" w:rsidRPr="00AC798C" w:rsidRDefault="00A4506C" w:rsidP="007E0283">
            <w:pPr>
              <w:widowControl w:val="0"/>
              <w:autoSpaceDE w:val="0"/>
              <w:autoSpaceDN w:val="0"/>
              <w:adjustRightInd w:val="0"/>
              <w:jc w:val="both"/>
              <w:rPr>
                <w:b/>
              </w:rPr>
            </w:pPr>
            <w:r w:rsidRPr="00AC798C">
              <w:rPr>
                <w:i/>
              </w:rPr>
              <w:t>Изпълнител с невалиден ДДС номер</w:t>
            </w:r>
          </w:p>
        </w:tc>
        <w:tc>
          <w:tcPr>
            <w:tcW w:w="1559" w:type="dxa"/>
            <w:vAlign w:val="center"/>
          </w:tcPr>
          <w:p w14:paraId="26F539E7"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28BB2172" w14:textId="77777777" w:rsidR="00A4506C" w:rsidRPr="00AC798C" w:rsidRDefault="00A4506C" w:rsidP="007E0283">
            <w:pPr>
              <w:widowControl w:val="0"/>
              <w:autoSpaceDE w:val="0"/>
              <w:autoSpaceDN w:val="0"/>
              <w:adjustRightInd w:val="0"/>
              <w:jc w:val="both"/>
              <w:rPr>
                <w:b/>
              </w:rPr>
            </w:pPr>
            <w:r w:rsidRPr="00AC798C">
              <w:t>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РБългария субекти.</w:t>
            </w:r>
            <w:r w:rsidRPr="00AC798C">
              <w:rPr>
                <w:i/>
              </w:rPr>
              <w:t xml:space="preserve"> </w:t>
            </w:r>
            <w:r w:rsidRPr="00AC798C">
              <w:t>По правило се проверява дали данните в ИСУН съответстват на данните в договора с изпълнителя.</w:t>
            </w:r>
          </w:p>
        </w:tc>
      </w:tr>
      <w:tr w:rsidR="00A4506C" w:rsidRPr="00AC798C" w14:paraId="7A04AFF1" w14:textId="77777777" w:rsidTr="007A51D8">
        <w:tc>
          <w:tcPr>
            <w:tcW w:w="2547" w:type="dxa"/>
            <w:vMerge/>
          </w:tcPr>
          <w:p w14:paraId="240B75B5" w14:textId="77777777" w:rsidR="00A4506C" w:rsidRPr="00AC798C" w:rsidRDefault="00A4506C" w:rsidP="007E0283">
            <w:pPr>
              <w:widowControl w:val="0"/>
              <w:autoSpaceDE w:val="0"/>
              <w:autoSpaceDN w:val="0"/>
              <w:adjustRightInd w:val="0"/>
              <w:rPr>
                <w:b/>
                <w:sz w:val="24"/>
                <w:szCs w:val="24"/>
              </w:rPr>
            </w:pPr>
          </w:p>
        </w:tc>
        <w:tc>
          <w:tcPr>
            <w:tcW w:w="4111" w:type="dxa"/>
          </w:tcPr>
          <w:p w14:paraId="66AF5CC5" w14:textId="77777777" w:rsidR="00A4506C" w:rsidRPr="00AC798C" w:rsidRDefault="00A4506C" w:rsidP="007E0283">
            <w:pPr>
              <w:widowControl w:val="0"/>
              <w:autoSpaceDE w:val="0"/>
              <w:autoSpaceDN w:val="0"/>
              <w:adjustRightInd w:val="0"/>
              <w:jc w:val="both"/>
              <w:rPr>
                <w:b/>
              </w:rPr>
            </w:pPr>
            <w:r w:rsidRPr="00AC798C">
              <w:rPr>
                <w:i/>
              </w:rPr>
              <w:t>Подизпълнител с невалиден ДДС номер</w:t>
            </w:r>
          </w:p>
        </w:tc>
        <w:tc>
          <w:tcPr>
            <w:tcW w:w="1559" w:type="dxa"/>
            <w:vAlign w:val="center"/>
          </w:tcPr>
          <w:p w14:paraId="7086DE5C"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010D65BD" w14:textId="77777777" w:rsidR="00A4506C" w:rsidRPr="00AC798C" w:rsidRDefault="00A4506C" w:rsidP="007E0283">
            <w:pPr>
              <w:widowControl w:val="0"/>
              <w:autoSpaceDE w:val="0"/>
              <w:autoSpaceDN w:val="0"/>
              <w:adjustRightInd w:val="0"/>
              <w:jc w:val="both"/>
              <w:rPr>
                <w:b/>
                <w:sz w:val="24"/>
                <w:szCs w:val="24"/>
              </w:rPr>
            </w:pPr>
            <w:r w:rsidRPr="00AC798C">
              <w:t>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РБългария субекти.</w:t>
            </w:r>
            <w:r w:rsidRPr="00AC798C">
              <w:rPr>
                <w:i/>
              </w:rPr>
              <w:t xml:space="preserve"> </w:t>
            </w:r>
            <w:r w:rsidRPr="00AC798C">
              <w:t>По правило се проверява дали данните в ИСУН съответстват на данните в договора с изпълнителя/подизпълнителя.</w:t>
            </w:r>
          </w:p>
        </w:tc>
      </w:tr>
      <w:tr w:rsidR="00A4506C" w:rsidRPr="00AC798C" w14:paraId="7C905C9C" w14:textId="77777777" w:rsidTr="007A51D8">
        <w:tc>
          <w:tcPr>
            <w:tcW w:w="2547" w:type="dxa"/>
            <w:vMerge/>
          </w:tcPr>
          <w:p w14:paraId="20DE97CE" w14:textId="77777777" w:rsidR="00A4506C" w:rsidRPr="00AC798C" w:rsidRDefault="00A4506C" w:rsidP="007E0283">
            <w:pPr>
              <w:widowControl w:val="0"/>
              <w:autoSpaceDE w:val="0"/>
              <w:autoSpaceDN w:val="0"/>
              <w:adjustRightInd w:val="0"/>
              <w:rPr>
                <w:b/>
                <w:sz w:val="24"/>
                <w:szCs w:val="24"/>
              </w:rPr>
            </w:pPr>
          </w:p>
        </w:tc>
        <w:tc>
          <w:tcPr>
            <w:tcW w:w="4111" w:type="dxa"/>
          </w:tcPr>
          <w:p w14:paraId="16728464" w14:textId="77777777" w:rsidR="00A4506C" w:rsidRPr="00AC798C" w:rsidRDefault="00A4506C" w:rsidP="007E0283">
            <w:pPr>
              <w:widowControl w:val="0"/>
              <w:autoSpaceDE w:val="0"/>
              <w:autoSpaceDN w:val="0"/>
              <w:adjustRightInd w:val="0"/>
              <w:jc w:val="both"/>
              <w:rPr>
                <w:b/>
              </w:rPr>
            </w:pPr>
            <w:r w:rsidRPr="00AC798C">
              <w:rPr>
                <w:i/>
              </w:rPr>
              <w:t>Допълнителни разходи по договори спрямо разходите по проекта</w:t>
            </w:r>
          </w:p>
        </w:tc>
        <w:tc>
          <w:tcPr>
            <w:tcW w:w="1559" w:type="dxa"/>
            <w:vAlign w:val="center"/>
          </w:tcPr>
          <w:p w14:paraId="424DBFE7"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3BC7D703" w14:textId="77777777" w:rsidR="00A4506C" w:rsidRPr="00AC798C" w:rsidRDefault="00A4506C" w:rsidP="007E0283">
            <w:pPr>
              <w:widowControl w:val="0"/>
              <w:autoSpaceDE w:val="0"/>
              <w:autoSpaceDN w:val="0"/>
              <w:adjustRightInd w:val="0"/>
              <w:jc w:val="both"/>
              <w:rPr>
                <w:b/>
              </w:rPr>
            </w:pPr>
            <w:r w:rsidRPr="00AC798C">
              <w:t xml:space="preserve">По правило се извършва проверка на всички изменения в договорите с изпълнители (разходи по които са включени в ИП), които не са проверявани до момента. </w:t>
            </w:r>
            <w:r w:rsidRPr="00AC798C">
              <w:rPr>
                <w:b/>
              </w:rPr>
              <w:t>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p>
        </w:tc>
      </w:tr>
      <w:tr w:rsidR="00A4506C" w:rsidRPr="00AC798C" w14:paraId="3E6AEE68" w14:textId="77777777" w:rsidTr="007A51D8">
        <w:trPr>
          <w:trHeight w:val="856"/>
        </w:trPr>
        <w:tc>
          <w:tcPr>
            <w:tcW w:w="2547" w:type="dxa"/>
            <w:vMerge/>
          </w:tcPr>
          <w:p w14:paraId="493DDAA9" w14:textId="77777777" w:rsidR="00A4506C" w:rsidRPr="00AC798C" w:rsidRDefault="00A4506C" w:rsidP="007E0283">
            <w:pPr>
              <w:widowControl w:val="0"/>
              <w:autoSpaceDE w:val="0"/>
              <w:autoSpaceDN w:val="0"/>
              <w:adjustRightInd w:val="0"/>
              <w:rPr>
                <w:b/>
                <w:sz w:val="24"/>
                <w:szCs w:val="24"/>
              </w:rPr>
            </w:pPr>
          </w:p>
        </w:tc>
        <w:tc>
          <w:tcPr>
            <w:tcW w:w="4111" w:type="dxa"/>
          </w:tcPr>
          <w:p w14:paraId="64FA6753" w14:textId="77777777" w:rsidR="00A4506C" w:rsidRPr="00AC798C" w:rsidRDefault="00A4506C" w:rsidP="007E0283">
            <w:pPr>
              <w:widowControl w:val="0"/>
              <w:autoSpaceDE w:val="0"/>
              <w:autoSpaceDN w:val="0"/>
              <w:adjustRightInd w:val="0"/>
              <w:jc w:val="both"/>
              <w:rPr>
                <w:b/>
              </w:rPr>
            </w:pPr>
            <w:r w:rsidRPr="00AC798C">
              <w:rPr>
                <w:i/>
              </w:rPr>
              <w:t>Допълнителни разходи по договора спрямо първоначално договорените</w:t>
            </w:r>
          </w:p>
        </w:tc>
        <w:tc>
          <w:tcPr>
            <w:tcW w:w="1559" w:type="dxa"/>
            <w:vAlign w:val="center"/>
          </w:tcPr>
          <w:p w14:paraId="755AC480"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36314B2D" w14:textId="77777777" w:rsidR="00A4506C" w:rsidRPr="00AC798C" w:rsidRDefault="00A4506C" w:rsidP="007E0283">
            <w:pPr>
              <w:widowControl w:val="0"/>
              <w:autoSpaceDE w:val="0"/>
              <w:autoSpaceDN w:val="0"/>
              <w:adjustRightInd w:val="0"/>
              <w:jc w:val="both"/>
            </w:pPr>
            <w:r w:rsidRPr="00AC798C">
              <w:t>Извършва се проверка на всички изменения в договорите с изпълнители (разходи по които са включени в ИП), които не са проверявани до момента.</w:t>
            </w:r>
          </w:p>
          <w:p w14:paraId="1C1DCDC0" w14:textId="77777777" w:rsidR="00A4506C" w:rsidRPr="00AC798C" w:rsidRDefault="00A4506C" w:rsidP="007E0283">
            <w:pPr>
              <w:widowControl w:val="0"/>
              <w:autoSpaceDE w:val="0"/>
              <w:autoSpaceDN w:val="0"/>
              <w:adjustRightInd w:val="0"/>
              <w:jc w:val="both"/>
              <w:rPr>
                <w:b/>
              </w:rPr>
            </w:pPr>
            <w:r w:rsidRPr="00AC798C">
              <w:t>Следва да се има предвид, че в АРАХНЕ се визуализира информацията от ИСУН относно стойността на договора, финансирана по-проекта, която за някои договори (отнасящи се до дейността на администрацията като цяло) е много по-малка от тази на сключения с изпълнителя договор. В случай на изменение на стойността на договора с изпълнител системата изчислява променената стойност на договора (общата стойност на актуалния анекс) спрямо стойността, финансирана по проекта, и в резултат на това се получава висок процент, който не отразява коректно ситуацията. В случай че цялата стойност на договора с изпълнител е финансирана по проекта, при изменение на стойността се отчита съотношението между общата стойност на актуалния анекс спрямо първоначалната стойност на договора, което също дава висок процент. В определени случаи, там където в ИСУН бенефициентът е въвел стойността на договора с изпълнителя и в клетката „Обща стойност на актуалния анекс“ и без да е налице изменение на стойността на договора, ARACHNE го отчита като 100 % и го показва като рисков.</w:t>
            </w:r>
          </w:p>
        </w:tc>
      </w:tr>
      <w:tr w:rsidR="00A4506C" w:rsidRPr="00AC798C" w14:paraId="214D7879" w14:textId="77777777" w:rsidTr="007A51D8">
        <w:tc>
          <w:tcPr>
            <w:tcW w:w="2547" w:type="dxa"/>
            <w:vMerge/>
          </w:tcPr>
          <w:p w14:paraId="2748D357" w14:textId="77777777" w:rsidR="00A4506C" w:rsidRPr="00AC798C" w:rsidRDefault="00A4506C" w:rsidP="007E0283">
            <w:pPr>
              <w:widowControl w:val="0"/>
              <w:autoSpaceDE w:val="0"/>
              <w:autoSpaceDN w:val="0"/>
              <w:adjustRightInd w:val="0"/>
              <w:rPr>
                <w:b/>
                <w:sz w:val="24"/>
                <w:szCs w:val="24"/>
              </w:rPr>
            </w:pPr>
          </w:p>
        </w:tc>
        <w:tc>
          <w:tcPr>
            <w:tcW w:w="4111" w:type="dxa"/>
          </w:tcPr>
          <w:p w14:paraId="2FE075FE" w14:textId="77777777" w:rsidR="00A4506C" w:rsidRPr="00AC798C" w:rsidRDefault="00A4506C" w:rsidP="007E0283">
            <w:pPr>
              <w:widowControl w:val="0"/>
              <w:autoSpaceDE w:val="0"/>
              <w:autoSpaceDN w:val="0"/>
              <w:adjustRightInd w:val="0"/>
              <w:jc w:val="both"/>
              <w:rPr>
                <w:i/>
              </w:rPr>
            </w:pPr>
            <w:r w:rsidRPr="00AC798C">
              <w:rPr>
                <w:i/>
              </w:rPr>
              <w:t>Разлика между фактическата крайна дата на договора с изпълнител и първоначалната крайна дата на договора</w:t>
            </w:r>
          </w:p>
        </w:tc>
        <w:tc>
          <w:tcPr>
            <w:tcW w:w="1559" w:type="dxa"/>
            <w:vAlign w:val="center"/>
          </w:tcPr>
          <w:p w14:paraId="511B4C64"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1F4E7E3C" w14:textId="77777777" w:rsidR="00A4506C" w:rsidRPr="00AC798C" w:rsidRDefault="00A4506C" w:rsidP="007E0283">
            <w:pPr>
              <w:widowControl w:val="0"/>
              <w:autoSpaceDE w:val="0"/>
              <w:autoSpaceDN w:val="0"/>
              <w:adjustRightInd w:val="0"/>
              <w:jc w:val="both"/>
              <w:rPr>
                <w:b/>
                <w:sz w:val="24"/>
                <w:szCs w:val="24"/>
              </w:rPr>
            </w:pPr>
            <w:r w:rsidRPr="00AC798C">
              <w:t>Извършва се проверка на всички изменения в договорите с изпълнители (разходи по които са включени в ИП), които не са проверявани до момента.</w:t>
            </w:r>
          </w:p>
        </w:tc>
      </w:tr>
      <w:tr w:rsidR="00A4506C" w:rsidRPr="00AC798C" w14:paraId="73A2F74F" w14:textId="77777777" w:rsidTr="007A51D8">
        <w:tc>
          <w:tcPr>
            <w:tcW w:w="2547" w:type="dxa"/>
            <w:vMerge/>
          </w:tcPr>
          <w:p w14:paraId="34138809" w14:textId="77777777" w:rsidR="00A4506C" w:rsidRPr="00AC798C" w:rsidRDefault="00A4506C" w:rsidP="007E0283">
            <w:pPr>
              <w:widowControl w:val="0"/>
              <w:autoSpaceDE w:val="0"/>
              <w:autoSpaceDN w:val="0"/>
              <w:adjustRightInd w:val="0"/>
              <w:rPr>
                <w:b/>
                <w:sz w:val="24"/>
                <w:szCs w:val="24"/>
              </w:rPr>
            </w:pPr>
          </w:p>
        </w:tc>
        <w:tc>
          <w:tcPr>
            <w:tcW w:w="4111" w:type="dxa"/>
          </w:tcPr>
          <w:p w14:paraId="6C567F15" w14:textId="77777777" w:rsidR="00A4506C" w:rsidRPr="00AC798C" w:rsidRDefault="00A4506C" w:rsidP="007E0283">
            <w:pPr>
              <w:widowControl w:val="0"/>
              <w:autoSpaceDE w:val="0"/>
              <w:autoSpaceDN w:val="0"/>
              <w:adjustRightInd w:val="0"/>
              <w:jc w:val="both"/>
              <w:rPr>
                <w:i/>
              </w:rPr>
            </w:pPr>
            <w:r w:rsidRPr="00AC798C">
              <w:rPr>
                <w:i/>
              </w:rPr>
              <w:t>Брой на членовете на консорциума</w:t>
            </w:r>
          </w:p>
        </w:tc>
        <w:tc>
          <w:tcPr>
            <w:tcW w:w="1559" w:type="dxa"/>
            <w:vAlign w:val="center"/>
          </w:tcPr>
          <w:p w14:paraId="4D564336"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015D4EC1" w14:textId="77777777" w:rsidR="00A4506C" w:rsidRPr="00AC798C" w:rsidRDefault="00A4506C" w:rsidP="007E0283">
            <w:pPr>
              <w:widowControl w:val="0"/>
              <w:autoSpaceDE w:val="0"/>
              <w:autoSpaceDN w:val="0"/>
              <w:adjustRightInd w:val="0"/>
              <w:jc w:val="both"/>
              <w:rPr>
                <w:b/>
                <w:sz w:val="24"/>
                <w:szCs w:val="24"/>
              </w:rPr>
            </w:pPr>
            <w:r w:rsidRPr="00AC798C">
              <w:t>По правило се проверяват всички обществени поръчки, разходи по които са включени в ИП, за законосъобразност на проведения избор. Проверява се и изпълнението на всички договори, разходи по които са включени в ИП.</w:t>
            </w:r>
          </w:p>
        </w:tc>
      </w:tr>
      <w:tr w:rsidR="00A4506C" w:rsidRPr="00AC798C" w14:paraId="5B9AC813" w14:textId="77777777" w:rsidTr="007A51D8">
        <w:tc>
          <w:tcPr>
            <w:tcW w:w="2547" w:type="dxa"/>
            <w:vMerge/>
          </w:tcPr>
          <w:p w14:paraId="4DF6908E" w14:textId="77777777" w:rsidR="00A4506C" w:rsidRPr="00AC798C" w:rsidRDefault="00A4506C" w:rsidP="007E0283">
            <w:pPr>
              <w:widowControl w:val="0"/>
              <w:autoSpaceDE w:val="0"/>
              <w:autoSpaceDN w:val="0"/>
              <w:adjustRightInd w:val="0"/>
              <w:rPr>
                <w:b/>
                <w:sz w:val="24"/>
                <w:szCs w:val="24"/>
              </w:rPr>
            </w:pPr>
          </w:p>
        </w:tc>
        <w:tc>
          <w:tcPr>
            <w:tcW w:w="4111" w:type="dxa"/>
          </w:tcPr>
          <w:p w14:paraId="07146A89" w14:textId="77777777" w:rsidR="00A4506C" w:rsidRPr="00AC798C" w:rsidRDefault="00A4506C" w:rsidP="007E0283">
            <w:pPr>
              <w:widowControl w:val="0"/>
              <w:autoSpaceDE w:val="0"/>
              <w:autoSpaceDN w:val="0"/>
              <w:adjustRightInd w:val="0"/>
              <w:jc w:val="both"/>
              <w:rPr>
                <w:i/>
              </w:rPr>
            </w:pPr>
            <w:r w:rsidRPr="00AC798C">
              <w:rPr>
                <w:i/>
              </w:rPr>
              <w:t>Изменения на договор с изпълнител</w:t>
            </w:r>
          </w:p>
        </w:tc>
        <w:tc>
          <w:tcPr>
            <w:tcW w:w="1559" w:type="dxa"/>
            <w:vAlign w:val="center"/>
          </w:tcPr>
          <w:p w14:paraId="3547C02B"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1CA40684" w14:textId="77777777" w:rsidR="00A4506C" w:rsidRPr="00AC798C" w:rsidRDefault="00A4506C" w:rsidP="007E0283">
            <w:pPr>
              <w:widowControl w:val="0"/>
              <w:autoSpaceDE w:val="0"/>
              <w:autoSpaceDN w:val="0"/>
              <w:adjustRightInd w:val="0"/>
              <w:jc w:val="both"/>
              <w:rPr>
                <w:b/>
                <w:sz w:val="24"/>
                <w:szCs w:val="24"/>
              </w:rPr>
            </w:pPr>
            <w:r w:rsidRPr="00AC798C">
              <w:t>Извършва се проверка на всички изменения в договорите с изпълнители (разходи по които са включени в ИП), които не са проверявани до момента.</w:t>
            </w:r>
          </w:p>
        </w:tc>
      </w:tr>
      <w:tr w:rsidR="00A4506C" w:rsidRPr="00AC798C" w14:paraId="021C7C94" w14:textId="77777777" w:rsidTr="007A51D8">
        <w:tc>
          <w:tcPr>
            <w:tcW w:w="2547" w:type="dxa"/>
            <w:vMerge/>
          </w:tcPr>
          <w:p w14:paraId="5BFA5DBD" w14:textId="77777777" w:rsidR="00A4506C" w:rsidRPr="00AC798C" w:rsidRDefault="00A4506C" w:rsidP="007E0283">
            <w:pPr>
              <w:widowControl w:val="0"/>
              <w:autoSpaceDE w:val="0"/>
              <w:autoSpaceDN w:val="0"/>
              <w:adjustRightInd w:val="0"/>
              <w:rPr>
                <w:b/>
                <w:sz w:val="24"/>
                <w:szCs w:val="24"/>
              </w:rPr>
            </w:pPr>
          </w:p>
        </w:tc>
        <w:tc>
          <w:tcPr>
            <w:tcW w:w="4111" w:type="dxa"/>
          </w:tcPr>
          <w:p w14:paraId="2EEAF786" w14:textId="77777777" w:rsidR="00A4506C" w:rsidRPr="00AC798C" w:rsidRDefault="00A4506C" w:rsidP="007E0283">
            <w:pPr>
              <w:widowControl w:val="0"/>
              <w:autoSpaceDE w:val="0"/>
              <w:autoSpaceDN w:val="0"/>
              <w:adjustRightInd w:val="0"/>
              <w:jc w:val="both"/>
              <w:rPr>
                <w:i/>
              </w:rPr>
            </w:pPr>
            <w:r w:rsidRPr="00AC798C">
              <w:rPr>
                <w:i/>
              </w:rPr>
              <w:t>Промяна на ключови експерти по договор с изпълнител</w:t>
            </w:r>
          </w:p>
        </w:tc>
        <w:tc>
          <w:tcPr>
            <w:tcW w:w="1559" w:type="dxa"/>
            <w:vAlign w:val="center"/>
          </w:tcPr>
          <w:p w14:paraId="07269DAF"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6F7BF96B" w14:textId="77777777" w:rsidR="00A4506C" w:rsidRPr="00AC798C" w:rsidRDefault="00A4506C" w:rsidP="007E0283">
            <w:pPr>
              <w:widowControl w:val="0"/>
              <w:autoSpaceDE w:val="0"/>
              <w:autoSpaceDN w:val="0"/>
              <w:adjustRightInd w:val="0"/>
              <w:jc w:val="both"/>
              <w:rPr>
                <w:b/>
                <w:sz w:val="24"/>
                <w:szCs w:val="24"/>
              </w:rPr>
            </w:pPr>
            <w:r w:rsidRPr="00AC798C">
              <w:t>Извършва се проверка на всички изменения в договорите с изпълнители (разходи по които са включени в ИП), които не са проверявани до момента.</w:t>
            </w:r>
          </w:p>
        </w:tc>
      </w:tr>
      <w:tr w:rsidR="00A4506C" w:rsidRPr="00AC798C" w14:paraId="5F513A44" w14:textId="77777777" w:rsidTr="007A51D8">
        <w:tc>
          <w:tcPr>
            <w:tcW w:w="2547" w:type="dxa"/>
            <w:vMerge/>
          </w:tcPr>
          <w:p w14:paraId="19E3F33D" w14:textId="77777777" w:rsidR="00A4506C" w:rsidRPr="00AC798C" w:rsidRDefault="00A4506C" w:rsidP="007E0283">
            <w:pPr>
              <w:widowControl w:val="0"/>
              <w:autoSpaceDE w:val="0"/>
              <w:autoSpaceDN w:val="0"/>
              <w:adjustRightInd w:val="0"/>
              <w:rPr>
                <w:b/>
                <w:sz w:val="24"/>
                <w:szCs w:val="24"/>
              </w:rPr>
            </w:pPr>
          </w:p>
        </w:tc>
        <w:tc>
          <w:tcPr>
            <w:tcW w:w="4111" w:type="dxa"/>
          </w:tcPr>
          <w:p w14:paraId="58F72ADA" w14:textId="77777777" w:rsidR="00A4506C" w:rsidRPr="00AC798C" w:rsidRDefault="00A4506C" w:rsidP="007E0283">
            <w:pPr>
              <w:widowControl w:val="0"/>
              <w:autoSpaceDE w:val="0"/>
              <w:autoSpaceDN w:val="0"/>
              <w:adjustRightInd w:val="0"/>
              <w:jc w:val="both"/>
              <w:rPr>
                <w:i/>
              </w:rPr>
            </w:pPr>
            <w:r w:rsidRPr="00AC798C">
              <w:rPr>
                <w:i/>
              </w:rPr>
              <w:t>Ключови експерти по договор, свързани с договори по други проекти</w:t>
            </w:r>
          </w:p>
        </w:tc>
        <w:tc>
          <w:tcPr>
            <w:tcW w:w="1559" w:type="dxa"/>
            <w:vAlign w:val="center"/>
          </w:tcPr>
          <w:p w14:paraId="1D33C6D0"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665ED654" w14:textId="6A74540A" w:rsidR="00A4506C" w:rsidRPr="00AC798C" w:rsidRDefault="00A4506C" w:rsidP="007E0283">
            <w:pPr>
              <w:widowControl w:val="0"/>
              <w:autoSpaceDE w:val="0"/>
              <w:autoSpaceDN w:val="0"/>
              <w:adjustRightInd w:val="0"/>
              <w:jc w:val="both"/>
              <w:rPr>
                <w:b/>
                <w:sz w:val="24"/>
                <w:szCs w:val="24"/>
              </w:rPr>
            </w:pPr>
            <w:r w:rsidRPr="00AC798C">
              <w:t>По този индикатор информация не е налична в АРАХНЕ за проекти/ФП По ПТП.</w:t>
            </w:r>
          </w:p>
        </w:tc>
      </w:tr>
      <w:tr w:rsidR="00A4506C" w:rsidRPr="00AC798C" w14:paraId="4DEF213F" w14:textId="77777777" w:rsidTr="007A51D8">
        <w:trPr>
          <w:trHeight w:val="1093"/>
        </w:trPr>
        <w:tc>
          <w:tcPr>
            <w:tcW w:w="2547" w:type="dxa"/>
            <w:vMerge/>
          </w:tcPr>
          <w:p w14:paraId="4A35362B" w14:textId="77777777" w:rsidR="00A4506C" w:rsidRPr="00AC798C" w:rsidRDefault="00A4506C" w:rsidP="007E0283">
            <w:pPr>
              <w:widowControl w:val="0"/>
              <w:autoSpaceDE w:val="0"/>
              <w:autoSpaceDN w:val="0"/>
              <w:adjustRightInd w:val="0"/>
              <w:rPr>
                <w:b/>
                <w:sz w:val="24"/>
                <w:szCs w:val="24"/>
              </w:rPr>
            </w:pPr>
          </w:p>
        </w:tc>
        <w:tc>
          <w:tcPr>
            <w:tcW w:w="4111" w:type="dxa"/>
          </w:tcPr>
          <w:p w14:paraId="766BE5EF" w14:textId="77777777" w:rsidR="00A4506C" w:rsidRPr="00AC798C" w:rsidRDefault="00A4506C" w:rsidP="007E0283">
            <w:pPr>
              <w:widowControl w:val="0"/>
              <w:autoSpaceDE w:val="0"/>
              <w:autoSpaceDN w:val="0"/>
              <w:adjustRightInd w:val="0"/>
              <w:jc w:val="both"/>
              <w:rPr>
                <w:i/>
              </w:rPr>
            </w:pPr>
            <w:r w:rsidRPr="00AC798C">
              <w:rPr>
                <w:i/>
              </w:rPr>
              <w:t>Сума по договора спрямо годишния оборот на изпълнителя</w:t>
            </w:r>
          </w:p>
        </w:tc>
        <w:tc>
          <w:tcPr>
            <w:tcW w:w="1559" w:type="dxa"/>
            <w:vAlign w:val="center"/>
          </w:tcPr>
          <w:p w14:paraId="24610B9F"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3A0787BD" w14:textId="5CEB88AE" w:rsidR="00A4506C" w:rsidRPr="00AC798C" w:rsidRDefault="00A4506C" w:rsidP="007E0283">
            <w:pPr>
              <w:widowControl w:val="0"/>
              <w:autoSpaceDE w:val="0"/>
              <w:autoSpaceDN w:val="0"/>
              <w:adjustRightInd w:val="0"/>
              <w:jc w:val="both"/>
            </w:pPr>
            <w:r w:rsidRPr="00AC798C">
              <w:t>По правило се проверяват всички обществени поръчки, разходи по които са включени в ИП, за законосъобразност на проведения избор, вкл. критериите за подбор на възложителя (в т.ч. свързани с наличието на определен годишен оборот). Проверява се и изпълнението на всички договори, разходи по които са включени в ИП.)</w:t>
            </w:r>
          </w:p>
        </w:tc>
      </w:tr>
      <w:tr w:rsidR="00A4506C" w:rsidRPr="00AC798C" w14:paraId="6AF0B74A" w14:textId="77777777" w:rsidTr="007A51D8">
        <w:tc>
          <w:tcPr>
            <w:tcW w:w="2547" w:type="dxa"/>
            <w:vMerge/>
          </w:tcPr>
          <w:p w14:paraId="69DB4194" w14:textId="77777777" w:rsidR="00A4506C" w:rsidRPr="00AC798C" w:rsidRDefault="00A4506C" w:rsidP="007E0283">
            <w:pPr>
              <w:widowControl w:val="0"/>
              <w:autoSpaceDE w:val="0"/>
              <w:autoSpaceDN w:val="0"/>
              <w:adjustRightInd w:val="0"/>
              <w:rPr>
                <w:b/>
                <w:sz w:val="24"/>
                <w:szCs w:val="24"/>
              </w:rPr>
            </w:pPr>
          </w:p>
        </w:tc>
        <w:tc>
          <w:tcPr>
            <w:tcW w:w="4111" w:type="dxa"/>
          </w:tcPr>
          <w:p w14:paraId="1B6FC6D9" w14:textId="77777777" w:rsidR="00A4506C" w:rsidRPr="00AC798C" w:rsidRDefault="00A4506C" w:rsidP="007E0283">
            <w:pPr>
              <w:widowControl w:val="0"/>
              <w:autoSpaceDE w:val="0"/>
              <w:autoSpaceDN w:val="0"/>
              <w:adjustRightInd w:val="0"/>
              <w:jc w:val="both"/>
              <w:rPr>
                <w:i/>
              </w:rPr>
            </w:pPr>
            <w:r w:rsidRPr="00AC798C">
              <w:rPr>
                <w:i/>
              </w:rPr>
              <w:t>Външен доставчик на услуги</w:t>
            </w:r>
          </w:p>
        </w:tc>
        <w:tc>
          <w:tcPr>
            <w:tcW w:w="1559" w:type="dxa"/>
            <w:vAlign w:val="center"/>
          </w:tcPr>
          <w:p w14:paraId="2A2C44E1"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7F5B419A" w14:textId="5D277C2B" w:rsidR="00A4506C" w:rsidRPr="00AC798C" w:rsidRDefault="00A4506C" w:rsidP="007E0283">
            <w:pPr>
              <w:widowControl w:val="0"/>
              <w:autoSpaceDE w:val="0"/>
              <w:autoSpaceDN w:val="0"/>
              <w:adjustRightInd w:val="0"/>
              <w:jc w:val="both"/>
              <w:rPr>
                <w:b/>
                <w:sz w:val="24"/>
                <w:szCs w:val="24"/>
              </w:rPr>
            </w:pPr>
            <w:r w:rsidRPr="00AC798C">
              <w:t>По този индикатор информация не е налична в АРАХНЕ за проекти/ФП по ПТП.</w:t>
            </w:r>
          </w:p>
        </w:tc>
      </w:tr>
      <w:tr w:rsidR="00A4506C" w:rsidRPr="00AC798C" w14:paraId="68CA7315" w14:textId="77777777" w:rsidTr="007A51D8">
        <w:trPr>
          <w:trHeight w:val="591"/>
        </w:trPr>
        <w:tc>
          <w:tcPr>
            <w:tcW w:w="2547" w:type="dxa"/>
            <w:vMerge w:val="restart"/>
          </w:tcPr>
          <w:p w14:paraId="2FB485F3" w14:textId="77777777" w:rsidR="00A4506C" w:rsidRPr="00AC798C" w:rsidRDefault="00A4506C" w:rsidP="007E0283">
            <w:pPr>
              <w:widowControl w:val="0"/>
              <w:autoSpaceDE w:val="0"/>
              <w:autoSpaceDN w:val="0"/>
              <w:adjustRightInd w:val="0"/>
              <w:jc w:val="both"/>
              <w:rPr>
                <w:b/>
                <w:sz w:val="24"/>
                <w:szCs w:val="24"/>
              </w:rPr>
            </w:pPr>
            <w:r w:rsidRPr="00AC798C">
              <w:rPr>
                <w:b/>
                <w:sz w:val="24"/>
                <w:szCs w:val="24"/>
              </w:rPr>
              <w:t>Допустимост на разходите</w:t>
            </w:r>
          </w:p>
        </w:tc>
        <w:tc>
          <w:tcPr>
            <w:tcW w:w="4111" w:type="dxa"/>
          </w:tcPr>
          <w:p w14:paraId="3B837CB1" w14:textId="77777777" w:rsidR="00A4506C" w:rsidRPr="00AC798C" w:rsidRDefault="00A4506C" w:rsidP="007E0283">
            <w:pPr>
              <w:widowControl w:val="0"/>
              <w:autoSpaceDE w:val="0"/>
              <w:autoSpaceDN w:val="0"/>
              <w:adjustRightInd w:val="0"/>
              <w:jc w:val="both"/>
              <w:rPr>
                <w:i/>
              </w:rPr>
            </w:pPr>
            <w:r w:rsidRPr="00AC798C">
              <w:rPr>
                <w:i/>
              </w:rPr>
              <w:t>Разходи по проекта, платени извън периода на допустимост (преди началото на проекта)</w:t>
            </w:r>
          </w:p>
        </w:tc>
        <w:tc>
          <w:tcPr>
            <w:tcW w:w="1559" w:type="dxa"/>
            <w:vAlign w:val="center"/>
          </w:tcPr>
          <w:p w14:paraId="3E535BBB" w14:textId="77777777" w:rsidR="00A4506C" w:rsidRPr="00AC798C" w:rsidRDefault="00A4506C" w:rsidP="007E0283">
            <w:pPr>
              <w:widowControl w:val="0"/>
              <w:autoSpaceDE w:val="0"/>
              <w:autoSpaceDN w:val="0"/>
              <w:adjustRightInd w:val="0"/>
              <w:jc w:val="center"/>
            </w:pPr>
            <w:r w:rsidRPr="00AC798C">
              <w:rPr>
                <w:b/>
                <w:sz w:val="24"/>
                <w:szCs w:val="24"/>
              </w:rPr>
              <w:sym w:font="Wingdings 2" w:char="F050"/>
            </w:r>
          </w:p>
        </w:tc>
        <w:tc>
          <w:tcPr>
            <w:tcW w:w="6362" w:type="dxa"/>
          </w:tcPr>
          <w:p w14:paraId="1EF2EF13" w14:textId="77777777" w:rsidR="00A4506C" w:rsidRPr="00AC798C" w:rsidRDefault="00A4506C" w:rsidP="007E0283">
            <w:pPr>
              <w:widowControl w:val="0"/>
              <w:autoSpaceDE w:val="0"/>
              <w:autoSpaceDN w:val="0"/>
              <w:adjustRightInd w:val="0"/>
              <w:jc w:val="both"/>
            </w:pPr>
            <w:r w:rsidRPr="00AC798C">
              <w:t>Прави се проверка на разходите, включени в ИП, платени преди началото на проекта, показани в инструмента.</w:t>
            </w:r>
          </w:p>
        </w:tc>
      </w:tr>
      <w:tr w:rsidR="00A4506C" w:rsidRPr="00AC798C" w14:paraId="54BE3A33" w14:textId="77777777" w:rsidTr="007A51D8">
        <w:tc>
          <w:tcPr>
            <w:tcW w:w="2547" w:type="dxa"/>
            <w:vMerge/>
          </w:tcPr>
          <w:p w14:paraId="39ADDBE6" w14:textId="77777777" w:rsidR="00A4506C" w:rsidRPr="00AC798C" w:rsidRDefault="00A4506C" w:rsidP="007E0283">
            <w:pPr>
              <w:widowControl w:val="0"/>
              <w:autoSpaceDE w:val="0"/>
              <w:autoSpaceDN w:val="0"/>
              <w:adjustRightInd w:val="0"/>
              <w:rPr>
                <w:b/>
                <w:sz w:val="24"/>
                <w:szCs w:val="24"/>
              </w:rPr>
            </w:pPr>
          </w:p>
        </w:tc>
        <w:tc>
          <w:tcPr>
            <w:tcW w:w="4111" w:type="dxa"/>
          </w:tcPr>
          <w:p w14:paraId="5DD9D647" w14:textId="77777777" w:rsidR="00A4506C" w:rsidRPr="00AC798C" w:rsidRDefault="00A4506C" w:rsidP="007E0283">
            <w:pPr>
              <w:contextualSpacing/>
              <w:jc w:val="both"/>
              <w:rPr>
                <w:rFonts w:eastAsia="Calibri"/>
                <w:i/>
                <w:noProof/>
              </w:rPr>
            </w:pPr>
            <w:r w:rsidRPr="00AC798C">
              <w:rPr>
                <w:rFonts w:eastAsia="Calibri"/>
                <w:i/>
                <w:noProof/>
              </w:rPr>
              <w:t xml:space="preserve">Разходи по проекта, платени извън периода на допустимост (след края на проекта) </w:t>
            </w:r>
          </w:p>
        </w:tc>
        <w:tc>
          <w:tcPr>
            <w:tcW w:w="1559" w:type="dxa"/>
            <w:vAlign w:val="center"/>
          </w:tcPr>
          <w:p w14:paraId="08FE45D3" w14:textId="77777777" w:rsidR="00A4506C" w:rsidRPr="00AC798C" w:rsidRDefault="00A4506C" w:rsidP="007E0283">
            <w:pPr>
              <w:widowControl w:val="0"/>
              <w:autoSpaceDE w:val="0"/>
              <w:autoSpaceDN w:val="0"/>
              <w:adjustRightInd w:val="0"/>
              <w:jc w:val="center"/>
            </w:pPr>
            <w:r w:rsidRPr="00AC798C">
              <w:rPr>
                <w:b/>
                <w:sz w:val="24"/>
                <w:szCs w:val="24"/>
              </w:rPr>
              <w:sym w:font="Wingdings 2" w:char="F050"/>
            </w:r>
          </w:p>
        </w:tc>
        <w:tc>
          <w:tcPr>
            <w:tcW w:w="6362" w:type="dxa"/>
          </w:tcPr>
          <w:p w14:paraId="1DC975F0" w14:textId="77777777" w:rsidR="00A4506C" w:rsidRPr="00AC798C" w:rsidRDefault="00A4506C" w:rsidP="007E0283">
            <w:pPr>
              <w:widowControl w:val="0"/>
              <w:autoSpaceDE w:val="0"/>
              <w:autoSpaceDN w:val="0"/>
              <w:adjustRightInd w:val="0"/>
              <w:jc w:val="both"/>
            </w:pPr>
            <w:r w:rsidRPr="00AC798C">
              <w:t xml:space="preserve">Прави се проверка на разходите, включени в ИП, платени извън периода на допустимост след края на проекта. Взима се предвид срокът за допустимост на плащанията, определен в </w:t>
            </w:r>
            <w:proofErr w:type="spellStart"/>
            <w:r w:rsidRPr="00AC798C">
              <w:t>договра</w:t>
            </w:r>
            <w:proofErr w:type="spellEnd"/>
            <w:r w:rsidRPr="00AC798C">
              <w:t>/заповедта за предоставяне на БФП (в общия случай 2 месеца след изтичането на срока за изпълнение).</w:t>
            </w:r>
          </w:p>
        </w:tc>
      </w:tr>
      <w:tr w:rsidR="00A4506C" w:rsidRPr="00AC798C" w14:paraId="2E85ED3D" w14:textId="77777777" w:rsidTr="007A51D8">
        <w:tc>
          <w:tcPr>
            <w:tcW w:w="2547" w:type="dxa"/>
            <w:vMerge/>
          </w:tcPr>
          <w:p w14:paraId="20CB9158" w14:textId="77777777" w:rsidR="00A4506C" w:rsidRPr="00AC798C" w:rsidRDefault="00A4506C" w:rsidP="007E0283">
            <w:pPr>
              <w:widowControl w:val="0"/>
              <w:autoSpaceDE w:val="0"/>
              <w:autoSpaceDN w:val="0"/>
              <w:adjustRightInd w:val="0"/>
              <w:rPr>
                <w:b/>
                <w:sz w:val="24"/>
                <w:szCs w:val="24"/>
              </w:rPr>
            </w:pPr>
          </w:p>
        </w:tc>
        <w:tc>
          <w:tcPr>
            <w:tcW w:w="4111" w:type="dxa"/>
          </w:tcPr>
          <w:p w14:paraId="3C939624" w14:textId="77777777" w:rsidR="00A4506C" w:rsidRPr="00AC798C" w:rsidRDefault="00A4506C" w:rsidP="007E0283">
            <w:pPr>
              <w:widowControl w:val="0"/>
              <w:autoSpaceDE w:val="0"/>
              <w:autoSpaceDN w:val="0"/>
              <w:adjustRightInd w:val="0"/>
              <w:jc w:val="both"/>
              <w:rPr>
                <w:i/>
              </w:rPr>
            </w:pPr>
            <w:r w:rsidRPr="00AC798C">
              <w:rPr>
                <w:i/>
              </w:rPr>
              <w:t>Разлика между датите на фактурите и датите на плащане</w:t>
            </w:r>
          </w:p>
        </w:tc>
        <w:tc>
          <w:tcPr>
            <w:tcW w:w="1559" w:type="dxa"/>
            <w:vAlign w:val="center"/>
          </w:tcPr>
          <w:p w14:paraId="04F3AD43"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134A9013" w14:textId="77777777" w:rsidR="00A4506C" w:rsidRPr="00AC798C" w:rsidRDefault="00A4506C" w:rsidP="007E0283">
            <w:pPr>
              <w:widowControl w:val="0"/>
              <w:autoSpaceDE w:val="0"/>
              <w:autoSpaceDN w:val="0"/>
              <w:adjustRightInd w:val="0"/>
              <w:jc w:val="both"/>
            </w:pPr>
          </w:p>
        </w:tc>
      </w:tr>
      <w:tr w:rsidR="00A4506C" w:rsidRPr="00AC798C" w14:paraId="5FDCAA5C" w14:textId="77777777" w:rsidTr="007A51D8">
        <w:tc>
          <w:tcPr>
            <w:tcW w:w="2547" w:type="dxa"/>
            <w:vMerge/>
          </w:tcPr>
          <w:p w14:paraId="62EB09CF" w14:textId="77777777" w:rsidR="00A4506C" w:rsidRPr="00AC798C" w:rsidRDefault="00A4506C" w:rsidP="007E0283">
            <w:pPr>
              <w:widowControl w:val="0"/>
              <w:autoSpaceDE w:val="0"/>
              <w:autoSpaceDN w:val="0"/>
              <w:adjustRightInd w:val="0"/>
              <w:rPr>
                <w:b/>
                <w:sz w:val="24"/>
                <w:szCs w:val="24"/>
              </w:rPr>
            </w:pPr>
          </w:p>
        </w:tc>
        <w:tc>
          <w:tcPr>
            <w:tcW w:w="4111" w:type="dxa"/>
          </w:tcPr>
          <w:p w14:paraId="6DE4436E" w14:textId="77777777" w:rsidR="00A4506C" w:rsidRPr="00AC798C" w:rsidRDefault="00A4506C" w:rsidP="007E0283">
            <w:pPr>
              <w:contextualSpacing/>
              <w:jc w:val="both"/>
              <w:rPr>
                <w:rFonts w:eastAsia="Calibri"/>
                <w:i/>
                <w:noProof/>
              </w:rPr>
            </w:pPr>
            <w:r w:rsidRPr="00AC798C">
              <w:rPr>
                <w:rFonts w:eastAsia="Calibri"/>
                <w:i/>
                <w:noProof/>
              </w:rPr>
              <w:t>Висок процент на разходите, разпределени в края на проекта</w:t>
            </w:r>
            <w:r w:rsidRPr="00AC798C">
              <w:rPr>
                <w:rFonts w:eastAsia="Calibri"/>
                <w:noProof/>
              </w:rPr>
              <w:t xml:space="preserve"> </w:t>
            </w:r>
          </w:p>
        </w:tc>
        <w:tc>
          <w:tcPr>
            <w:tcW w:w="1559" w:type="dxa"/>
            <w:vAlign w:val="center"/>
          </w:tcPr>
          <w:p w14:paraId="68FBCF1D" w14:textId="77777777" w:rsidR="00A4506C" w:rsidRPr="00AC798C" w:rsidRDefault="00A4506C" w:rsidP="007E0283">
            <w:pPr>
              <w:widowControl w:val="0"/>
              <w:autoSpaceDE w:val="0"/>
              <w:autoSpaceDN w:val="0"/>
              <w:adjustRightInd w:val="0"/>
              <w:jc w:val="center"/>
            </w:pPr>
            <w:r w:rsidRPr="00AC798C">
              <w:rPr>
                <w:b/>
                <w:sz w:val="24"/>
                <w:szCs w:val="24"/>
              </w:rPr>
              <w:sym w:font="Wingdings 2" w:char="F050"/>
            </w:r>
          </w:p>
        </w:tc>
        <w:tc>
          <w:tcPr>
            <w:tcW w:w="6362" w:type="dxa"/>
          </w:tcPr>
          <w:p w14:paraId="49F1E4A0" w14:textId="259368D8" w:rsidR="00A4506C" w:rsidRPr="00AC798C" w:rsidRDefault="00A4506C" w:rsidP="00141B35">
            <w:pPr>
              <w:widowControl w:val="0"/>
              <w:autoSpaceDE w:val="0"/>
              <w:autoSpaceDN w:val="0"/>
              <w:adjustRightInd w:val="0"/>
              <w:jc w:val="both"/>
            </w:pPr>
            <w:r w:rsidRPr="00AC798C">
              <w:t xml:space="preserve">Проверява се изпълнението на дейностите по проекта, в т.ч. спазването на графика за изпълнение. </w:t>
            </w:r>
          </w:p>
        </w:tc>
      </w:tr>
      <w:tr w:rsidR="00A4506C" w:rsidRPr="00AC798C" w14:paraId="15A735AE" w14:textId="77777777" w:rsidTr="007A51D8">
        <w:tc>
          <w:tcPr>
            <w:tcW w:w="2547" w:type="dxa"/>
            <w:vMerge/>
          </w:tcPr>
          <w:p w14:paraId="2F807C44" w14:textId="77777777" w:rsidR="00A4506C" w:rsidRPr="00AC798C" w:rsidRDefault="00A4506C" w:rsidP="007E0283">
            <w:pPr>
              <w:widowControl w:val="0"/>
              <w:autoSpaceDE w:val="0"/>
              <w:autoSpaceDN w:val="0"/>
              <w:adjustRightInd w:val="0"/>
              <w:rPr>
                <w:b/>
                <w:sz w:val="24"/>
                <w:szCs w:val="24"/>
              </w:rPr>
            </w:pPr>
          </w:p>
        </w:tc>
        <w:tc>
          <w:tcPr>
            <w:tcW w:w="4111" w:type="dxa"/>
          </w:tcPr>
          <w:p w14:paraId="6F2C054E" w14:textId="77777777" w:rsidR="00A4506C" w:rsidRPr="00AC798C" w:rsidRDefault="00A4506C" w:rsidP="007E0283">
            <w:pPr>
              <w:contextualSpacing/>
              <w:jc w:val="both"/>
              <w:rPr>
                <w:rFonts w:eastAsia="Calibri"/>
                <w:noProof/>
              </w:rPr>
            </w:pPr>
            <w:r w:rsidRPr="00AC798C">
              <w:rPr>
                <w:rFonts w:eastAsia="Calibri"/>
                <w:i/>
                <w:noProof/>
              </w:rPr>
              <w:t>Разходи в кръгли суми</w:t>
            </w:r>
          </w:p>
        </w:tc>
        <w:tc>
          <w:tcPr>
            <w:tcW w:w="1559" w:type="dxa"/>
            <w:vAlign w:val="center"/>
          </w:tcPr>
          <w:p w14:paraId="06D481EB" w14:textId="77777777" w:rsidR="00A4506C" w:rsidRPr="00AC798C" w:rsidRDefault="00A4506C" w:rsidP="007E0283">
            <w:pPr>
              <w:widowControl w:val="0"/>
              <w:autoSpaceDE w:val="0"/>
              <w:autoSpaceDN w:val="0"/>
              <w:adjustRightInd w:val="0"/>
              <w:jc w:val="center"/>
            </w:pPr>
            <w:r w:rsidRPr="00AC798C">
              <w:rPr>
                <w:b/>
                <w:sz w:val="24"/>
                <w:szCs w:val="24"/>
              </w:rPr>
              <w:sym w:font="Wingdings 2" w:char="F050"/>
            </w:r>
          </w:p>
        </w:tc>
        <w:tc>
          <w:tcPr>
            <w:tcW w:w="6362" w:type="dxa"/>
          </w:tcPr>
          <w:p w14:paraId="2188BC29" w14:textId="77777777" w:rsidR="00A4506C" w:rsidRPr="00AC798C" w:rsidRDefault="00A4506C" w:rsidP="007E0283">
            <w:pPr>
              <w:widowControl w:val="0"/>
              <w:autoSpaceDE w:val="0"/>
              <w:autoSpaceDN w:val="0"/>
              <w:adjustRightInd w:val="0"/>
              <w:jc w:val="both"/>
            </w:pPr>
            <w:r w:rsidRPr="00AC798C">
              <w:t>Проверяват се всички включени в ИП разходи.</w:t>
            </w:r>
          </w:p>
        </w:tc>
      </w:tr>
      <w:tr w:rsidR="00A4506C" w:rsidRPr="00AC798C" w14:paraId="53A6C457" w14:textId="77777777" w:rsidTr="007A51D8">
        <w:tc>
          <w:tcPr>
            <w:tcW w:w="2547" w:type="dxa"/>
            <w:vMerge/>
          </w:tcPr>
          <w:p w14:paraId="4AC3244F" w14:textId="77777777" w:rsidR="00A4506C" w:rsidRPr="00AC798C" w:rsidRDefault="00A4506C" w:rsidP="007E0283">
            <w:pPr>
              <w:widowControl w:val="0"/>
              <w:autoSpaceDE w:val="0"/>
              <w:autoSpaceDN w:val="0"/>
              <w:adjustRightInd w:val="0"/>
              <w:rPr>
                <w:b/>
                <w:sz w:val="24"/>
                <w:szCs w:val="24"/>
              </w:rPr>
            </w:pPr>
          </w:p>
        </w:tc>
        <w:tc>
          <w:tcPr>
            <w:tcW w:w="4111" w:type="dxa"/>
          </w:tcPr>
          <w:p w14:paraId="3B54CB35" w14:textId="6E97C430" w:rsidR="00A4506C" w:rsidRPr="00AC798C" w:rsidRDefault="00A4506C" w:rsidP="007E0283">
            <w:pPr>
              <w:contextualSpacing/>
              <w:jc w:val="both"/>
              <w:rPr>
                <w:rFonts w:eastAsia="Calibri"/>
                <w:noProof/>
              </w:rPr>
            </w:pPr>
            <w:r w:rsidRPr="00AC798C">
              <w:rPr>
                <w:rFonts w:eastAsia="Calibri"/>
                <w:i/>
                <w:noProof/>
              </w:rPr>
              <w:t>Дублирани суми на разходите</w:t>
            </w:r>
            <w:r w:rsidRPr="00AC798C">
              <w:rPr>
                <w:rFonts w:eastAsia="Calibri"/>
                <w:noProof/>
              </w:rPr>
              <w:t xml:space="preserve"> </w:t>
            </w:r>
          </w:p>
        </w:tc>
        <w:tc>
          <w:tcPr>
            <w:tcW w:w="1559" w:type="dxa"/>
            <w:vAlign w:val="center"/>
          </w:tcPr>
          <w:p w14:paraId="3F04884C" w14:textId="77777777" w:rsidR="00A4506C" w:rsidRPr="00AC798C" w:rsidRDefault="00A4506C" w:rsidP="007E0283">
            <w:pPr>
              <w:widowControl w:val="0"/>
              <w:autoSpaceDE w:val="0"/>
              <w:autoSpaceDN w:val="0"/>
              <w:adjustRightInd w:val="0"/>
              <w:jc w:val="center"/>
            </w:pPr>
            <w:r w:rsidRPr="00AC798C">
              <w:rPr>
                <w:b/>
                <w:sz w:val="24"/>
                <w:szCs w:val="24"/>
              </w:rPr>
              <w:sym w:font="Wingdings 2" w:char="F050"/>
            </w:r>
          </w:p>
        </w:tc>
        <w:tc>
          <w:tcPr>
            <w:tcW w:w="6362" w:type="dxa"/>
          </w:tcPr>
          <w:p w14:paraId="2BED8F7F" w14:textId="77777777" w:rsidR="00A4506C" w:rsidRPr="00AC798C" w:rsidRDefault="00A4506C" w:rsidP="007E0283">
            <w:pPr>
              <w:widowControl w:val="0"/>
              <w:autoSpaceDE w:val="0"/>
              <w:autoSpaceDN w:val="0"/>
              <w:adjustRightInd w:val="0"/>
              <w:jc w:val="both"/>
            </w:pPr>
            <w:r w:rsidRPr="00AC798C">
              <w:t>Проверява се дали посочените в инструмента разходи не са включени и верифицирани в предходни ИП.</w:t>
            </w:r>
          </w:p>
        </w:tc>
      </w:tr>
      <w:tr w:rsidR="00A4506C" w:rsidRPr="00AC798C" w14:paraId="4674B338" w14:textId="77777777" w:rsidTr="007A51D8">
        <w:tc>
          <w:tcPr>
            <w:tcW w:w="2547" w:type="dxa"/>
            <w:vMerge/>
          </w:tcPr>
          <w:p w14:paraId="3FC72934" w14:textId="77777777" w:rsidR="00A4506C" w:rsidRPr="00AC798C" w:rsidRDefault="00A4506C" w:rsidP="007E0283">
            <w:pPr>
              <w:widowControl w:val="0"/>
              <w:autoSpaceDE w:val="0"/>
              <w:autoSpaceDN w:val="0"/>
              <w:adjustRightInd w:val="0"/>
              <w:rPr>
                <w:b/>
                <w:sz w:val="24"/>
                <w:szCs w:val="24"/>
              </w:rPr>
            </w:pPr>
          </w:p>
        </w:tc>
        <w:tc>
          <w:tcPr>
            <w:tcW w:w="4111" w:type="dxa"/>
          </w:tcPr>
          <w:p w14:paraId="5684836F" w14:textId="77777777" w:rsidR="00A4506C" w:rsidRPr="00AC798C" w:rsidRDefault="00A4506C" w:rsidP="007E0283">
            <w:pPr>
              <w:contextualSpacing/>
              <w:jc w:val="both"/>
              <w:rPr>
                <w:rFonts w:eastAsia="Calibri"/>
                <w:noProof/>
              </w:rPr>
            </w:pPr>
            <w:r w:rsidRPr="00AC798C">
              <w:rPr>
                <w:rFonts w:eastAsia="Calibri"/>
                <w:i/>
                <w:noProof/>
              </w:rPr>
              <w:t>Разходи с отрицателен знак</w:t>
            </w:r>
            <w:r w:rsidRPr="00AC798C">
              <w:rPr>
                <w:rFonts w:eastAsia="Calibri"/>
                <w:noProof/>
              </w:rPr>
              <w:t xml:space="preserve">  </w:t>
            </w:r>
          </w:p>
        </w:tc>
        <w:tc>
          <w:tcPr>
            <w:tcW w:w="1559" w:type="dxa"/>
            <w:vAlign w:val="center"/>
          </w:tcPr>
          <w:p w14:paraId="34B32778"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57FE00E2" w14:textId="77777777" w:rsidR="00A4506C" w:rsidRPr="00AC798C" w:rsidRDefault="00A4506C" w:rsidP="007E0283">
            <w:pPr>
              <w:widowControl w:val="0"/>
              <w:autoSpaceDE w:val="0"/>
              <w:autoSpaceDN w:val="0"/>
              <w:adjustRightInd w:val="0"/>
              <w:jc w:val="both"/>
            </w:pPr>
            <w:r w:rsidRPr="00AC798C">
              <w:t>Неприложимо, тъй като ИСУН не позволява да се въвеждат разходи с отрицателен знак. Извършва се проверка на всички включени в ИП разходи</w:t>
            </w:r>
          </w:p>
        </w:tc>
      </w:tr>
      <w:tr w:rsidR="00A4506C" w:rsidRPr="00AC798C" w14:paraId="3422C403" w14:textId="77777777" w:rsidTr="007A51D8">
        <w:tc>
          <w:tcPr>
            <w:tcW w:w="2547" w:type="dxa"/>
            <w:vMerge/>
          </w:tcPr>
          <w:p w14:paraId="060C5260" w14:textId="77777777" w:rsidR="00A4506C" w:rsidRPr="00AC798C" w:rsidRDefault="00A4506C" w:rsidP="007E0283">
            <w:pPr>
              <w:widowControl w:val="0"/>
              <w:autoSpaceDE w:val="0"/>
              <w:autoSpaceDN w:val="0"/>
              <w:adjustRightInd w:val="0"/>
              <w:rPr>
                <w:b/>
                <w:sz w:val="24"/>
                <w:szCs w:val="24"/>
              </w:rPr>
            </w:pPr>
          </w:p>
        </w:tc>
        <w:tc>
          <w:tcPr>
            <w:tcW w:w="4111" w:type="dxa"/>
          </w:tcPr>
          <w:p w14:paraId="21C0D6FD" w14:textId="77777777" w:rsidR="00A4506C" w:rsidRPr="00AC798C" w:rsidRDefault="00A4506C" w:rsidP="007E0283">
            <w:pPr>
              <w:contextualSpacing/>
              <w:jc w:val="both"/>
              <w:rPr>
                <w:rFonts w:eastAsia="Calibri"/>
                <w:i/>
                <w:noProof/>
              </w:rPr>
            </w:pPr>
            <w:r w:rsidRPr="00AC798C">
              <w:rPr>
                <w:rFonts w:eastAsia="Calibri"/>
                <w:i/>
                <w:noProof/>
              </w:rPr>
              <w:t xml:space="preserve">Разходи по-високи от стойността на проекта </w:t>
            </w:r>
          </w:p>
        </w:tc>
        <w:tc>
          <w:tcPr>
            <w:tcW w:w="1559" w:type="dxa"/>
            <w:vAlign w:val="center"/>
          </w:tcPr>
          <w:p w14:paraId="7E045E88" w14:textId="77777777" w:rsidR="00A4506C" w:rsidRPr="00AC798C" w:rsidRDefault="00A4506C" w:rsidP="007E0283">
            <w:pPr>
              <w:widowControl w:val="0"/>
              <w:autoSpaceDE w:val="0"/>
              <w:autoSpaceDN w:val="0"/>
              <w:adjustRightInd w:val="0"/>
              <w:jc w:val="center"/>
            </w:pPr>
            <w:r w:rsidRPr="00AC798C">
              <w:rPr>
                <w:b/>
                <w:sz w:val="24"/>
                <w:szCs w:val="24"/>
              </w:rPr>
              <w:sym w:font="Wingdings 2" w:char="F050"/>
            </w:r>
          </w:p>
        </w:tc>
        <w:tc>
          <w:tcPr>
            <w:tcW w:w="6362" w:type="dxa"/>
          </w:tcPr>
          <w:p w14:paraId="08AB7135" w14:textId="77777777" w:rsidR="00A4506C" w:rsidRPr="00AC798C" w:rsidRDefault="00A4506C" w:rsidP="007E0283">
            <w:pPr>
              <w:widowControl w:val="0"/>
              <w:autoSpaceDE w:val="0"/>
              <w:autoSpaceDN w:val="0"/>
              <w:adjustRightInd w:val="0"/>
              <w:jc w:val="both"/>
            </w:pPr>
            <w:r w:rsidRPr="00AC798C">
              <w:t>Проверява се превишението, показано в инструмента.</w:t>
            </w:r>
          </w:p>
        </w:tc>
      </w:tr>
      <w:tr w:rsidR="00A4506C" w:rsidRPr="00AC798C" w14:paraId="6591984C" w14:textId="77777777" w:rsidTr="007A51D8">
        <w:tc>
          <w:tcPr>
            <w:tcW w:w="2547" w:type="dxa"/>
            <w:vMerge/>
          </w:tcPr>
          <w:p w14:paraId="34C6850D" w14:textId="77777777" w:rsidR="00A4506C" w:rsidRPr="00AC798C" w:rsidRDefault="00A4506C" w:rsidP="007E0283">
            <w:pPr>
              <w:widowControl w:val="0"/>
              <w:autoSpaceDE w:val="0"/>
              <w:autoSpaceDN w:val="0"/>
              <w:adjustRightInd w:val="0"/>
              <w:rPr>
                <w:b/>
                <w:sz w:val="24"/>
                <w:szCs w:val="24"/>
              </w:rPr>
            </w:pPr>
          </w:p>
        </w:tc>
        <w:tc>
          <w:tcPr>
            <w:tcW w:w="4111" w:type="dxa"/>
          </w:tcPr>
          <w:p w14:paraId="3EEB1505" w14:textId="77777777" w:rsidR="00A4506C" w:rsidRPr="00AC798C" w:rsidRDefault="00A4506C" w:rsidP="007E0283">
            <w:pPr>
              <w:contextualSpacing/>
              <w:jc w:val="both"/>
              <w:rPr>
                <w:rFonts w:eastAsia="Calibri"/>
                <w:noProof/>
              </w:rPr>
            </w:pPr>
            <w:r w:rsidRPr="00AC798C">
              <w:rPr>
                <w:rFonts w:eastAsia="Calibri"/>
                <w:i/>
                <w:noProof/>
              </w:rPr>
              <w:t>Разходи за земя спрямо разходите по проекта</w:t>
            </w:r>
            <w:r w:rsidRPr="00AC798C">
              <w:rPr>
                <w:rFonts w:eastAsia="Calibri"/>
                <w:noProof/>
              </w:rPr>
              <w:t xml:space="preserve"> </w:t>
            </w:r>
          </w:p>
        </w:tc>
        <w:tc>
          <w:tcPr>
            <w:tcW w:w="1559" w:type="dxa"/>
            <w:vAlign w:val="center"/>
          </w:tcPr>
          <w:p w14:paraId="5B923DBA"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1456EB67" w14:textId="44AA957A" w:rsidR="00A4506C" w:rsidRPr="00AC798C" w:rsidRDefault="00A4506C" w:rsidP="007E0283">
            <w:pPr>
              <w:widowControl w:val="0"/>
              <w:autoSpaceDE w:val="0"/>
              <w:autoSpaceDN w:val="0"/>
              <w:adjustRightInd w:val="0"/>
              <w:jc w:val="both"/>
            </w:pPr>
            <w:r w:rsidRPr="00AC798C">
              <w:t>Неприложимо по ПТП.</w:t>
            </w:r>
          </w:p>
        </w:tc>
      </w:tr>
      <w:tr w:rsidR="00A4506C" w:rsidRPr="00AC798C" w14:paraId="3E8B8709" w14:textId="77777777" w:rsidTr="007A51D8">
        <w:tc>
          <w:tcPr>
            <w:tcW w:w="2547" w:type="dxa"/>
            <w:vMerge w:val="restart"/>
          </w:tcPr>
          <w:p w14:paraId="1D8C7932" w14:textId="77777777" w:rsidR="00A4506C" w:rsidRPr="00AC798C" w:rsidRDefault="00A4506C" w:rsidP="007E0283">
            <w:pPr>
              <w:widowControl w:val="0"/>
              <w:autoSpaceDE w:val="0"/>
              <w:autoSpaceDN w:val="0"/>
              <w:adjustRightInd w:val="0"/>
              <w:rPr>
                <w:b/>
                <w:sz w:val="24"/>
                <w:szCs w:val="24"/>
              </w:rPr>
            </w:pPr>
            <w:r w:rsidRPr="00AC798C">
              <w:rPr>
                <w:b/>
                <w:sz w:val="24"/>
                <w:szCs w:val="24"/>
              </w:rPr>
              <w:t>Изпълнение</w:t>
            </w:r>
          </w:p>
        </w:tc>
        <w:tc>
          <w:tcPr>
            <w:tcW w:w="4111" w:type="dxa"/>
          </w:tcPr>
          <w:p w14:paraId="311247FC" w14:textId="77777777" w:rsidR="00A4506C" w:rsidRPr="00AC798C" w:rsidRDefault="00A4506C" w:rsidP="007E0283">
            <w:pPr>
              <w:contextualSpacing/>
              <w:jc w:val="both"/>
              <w:rPr>
                <w:rFonts w:eastAsia="Calibri"/>
                <w:noProof/>
              </w:rPr>
            </w:pPr>
            <w:r w:rsidRPr="00AC798C">
              <w:rPr>
                <w:rFonts w:eastAsia="Calibri"/>
                <w:i/>
                <w:noProof/>
              </w:rPr>
              <w:t>Брой на фактически обучените хора по проекта спрямо предвидения брой</w:t>
            </w:r>
            <w:r w:rsidRPr="00AC798C">
              <w:rPr>
                <w:rFonts w:eastAsia="Calibri"/>
                <w:noProof/>
              </w:rPr>
              <w:t xml:space="preserve">  </w:t>
            </w:r>
          </w:p>
        </w:tc>
        <w:tc>
          <w:tcPr>
            <w:tcW w:w="1559" w:type="dxa"/>
            <w:vAlign w:val="center"/>
          </w:tcPr>
          <w:p w14:paraId="256059B4"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7C5E08FB" w14:textId="77777777" w:rsidR="00A4506C" w:rsidRPr="00AC798C" w:rsidRDefault="00A4506C" w:rsidP="007E0283">
            <w:pPr>
              <w:widowControl w:val="0"/>
              <w:autoSpaceDE w:val="0"/>
              <w:autoSpaceDN w:val="0"/>
              <w:adjustRightInd w:val="0"/>
              <w:jc w:val="both"/>
            </w:pPr>
            <w:r w:rsidRPr="00AC798C">
              <w:t>Проверява се постигането на индикатора за брой обучени представители на целевата група.</w:t>
            </w:r>
          </w:p>
        </w:tc>
      </w:tr>
      <w:tr w:rsidR="00A4506C" w:rsidRPr="00AC798C" w14:paraId="30714538" w14:textId="77777777" w:rsidTr="007A51D8">
        <w:tc>
          <w:tcPr>
            <w:tcW w:w="2547" w:type="dxa"/>
            <w:vMerge/>
          </w:tcPr>
          <w:p w14:paraId="09C835DF" w14:textId="77777777" w:rsidR="00A4506C" w:rsidRPr="00AC798C" w:rsidRDefault="00A4506C" w:rsidP="007E0283">
            <w:pPr>
              <w:widowControl w:val="0"/>
              <w:autoSpaceDE w:val="0"/>
              <w:autoSpaceDN w:val="0"/>
              <w:adjustRightInd w:val="0"/>
              <w:rPr>
                <w:b/>
                <w:sz w:val="24"/>
                <w:szCs w:val="24"/>
              </w:rPr>
            </w:pPr>
          </w:p>
        </w:tc>
        <w:tc>
          <w:tcPr>
            <w:tcW w:w="4111" w:type="dxa"/>
          </w:tcPr>
          <w:p w14:paraId="60C75811" w14:textId="77777777" w:rsidR="00A4506C" w:rsidRPr="00AC798C" w:rsidRDefault="00A4506C" w:rsidP="007E0283">
            <w:pPr>
              <w:contextualSpacing/>
              <w:jc w:val="both"/>
              <w:rPr>
                <w:rFonts w:eastAsia="Calibri"/>
                <w:i/>
                <w:noProof/>
              </w:rPr>
            </w:pPr>
            <w:r w:rsidRPr="00AC798C">
              <w:rPr>
                <w:rFonts w:eastAsia="Calibri"/>
                <w:i/>
                <w:noProof/>
              </w:rPr>
              <w:t>Брой фактически часове на обучение по проекта спрямо предвидения брой</w:t>
            </w:r>
            <w:r w:rsidRPr="00AC798C">
              <w:rPr>
                <w:rFonts w:eastAsia="Calibri"/>
                <w:noProof/>
              </w:rPr>
              <w:t xml:space="preserve"> </w:t>
            </w:r>
          </w:p>
        </w:tc>
        <w:tc>
          <w:tcPr>
            <w:tcW w:w="1559" w:type="dxa"/>
            <w:vAlign w:val="center"/>
          </w:tcPr>
          <w:p w14:paraId="5A8A7CE2"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462FBCF8" w14:textId="31D3525D" w:rsidR="00A4506C" w:rsidRPr="00AC798C" w:rsidRDefault="00A4506C" w:rsidP="00141B35">
            <w:pPr>
              <w:widowControl w:val="0"/>
              <w:autoSpaceDE w:val="0"/>
              <w:autoSpaceDN w:val="0"/>
              <w:adjustRightInd w:val="0"/>
              <w:jc w:val="both"/>
            </w:pPr>
            <w:r w:rsidRPr="00AC798C">
              <w:t xml:space="preserve">Неприложимо по ПТП. </w:t>
            </w:r>
          </w:p>
        </w:tc>
      </w:tr>
      <w:tr w:rsidR="00A4506C" w:rsidRPr="00AC798C" w14:paraId="3269B093" w14:textId="77777777" w:rsidTr="007A51D8">
        <w:tc>
          <w:tcPr>
            <w:tcW w:w="2547" w:type="dxa"/>
            <w:vMerge/>
          </w:tcPr>
          <w:p w14:paraId="047947FE" w14:textId="77777777" w:rsidR="00A4506C" w:rsidRPr="00AC798C" w:rsidRDefault="00A4506C" w:rsidP="007E0283">
            <w:pPr>
              <w:widowControl w:val="0"/>
              <w:autoSpaceDE w:val="0"/>
              <w:autoSpaceDN w:val="0"/>
              <w:adjustRightInd w:val="0"/>
              <w:rPr>
                <w:b/>
                <w:sz w:val="24"/>
                <w:szCs w:val="24"/>
              </w:rPr>
            </w:pPr>
          </w:p>
        </w:tc>
        <w:tc>
          <w:tcPr>
            <w:tcW w:w="4111" w:type="dxa"/>
          </w:tcPr>
          <w:p w14:paraId="3BCB9C29" w14:textId="77777777" w:rsidR="00A4506C" w:rsidRPr="00AC798C" w:rsidRDefault="00A4506C" w:rsidP="007E0283">
            <w:pPr>
              <w:widowControl w:val="0"/>
              <w:autoSpaceDE w:val="0"/>
              <w:autoSpaceDN w:val="0"/>
              <w:adjustRightInd w:val="0"/>
              <w:jc w:val="both"/>
              <w:rPr>
                <w:i/>
              </w:rPr>
            </w:pPr>
            <w:r w:rsidRPr="00AC798C">
              <w:rPr>
                <w:i/>
              </w:rPr>
              <w:t>Извършени разходи за един обучителен час спрямо одобрените</w:t>
            </w:r>
          </w:p>
        </w:tc>
        <w:tc>
          <w:tcPr>
            <w:tcW w:w="1559" w:type="dxa"/>
            <w:vAlign w:val="center"/>
          </w:tcPr>
          <w:p w14:paraId="0D32B647"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7F4919A4" w14:textId="19B33C7B" w:rsidR="00A4506C" w:rsidRPr="00AC798C" w:rsidRDefault="00A4506C" w:rsidP="00141B35">
            <w:pPr>
              <w:widowControl w:val="0"/>
              <w:autoSpaceDE w:val="0"/>
              <w:autoSpaceDN w:val="0"/>
              <w:adjustRightInd w:val="0"/>
              <w:jc w:val="both"/>
            </w:pPr>
            <w:r w:rsidRPr="00AC798C">
              <w:t xml:space="preserve">Неприложимо по ПТП. </w:t>
            </w:r>
          </w:p>
        </w:tc>
      </w:tr>
      <w:tr w:rsidR="00A4506C" w:rsidRPr="00AC798C" w14:paraId="113C1BCE" w14:textId="77777777" w:rsidTr="007A51D8">
        <w:tc>
          <w:tcPr>
            <w:tcW w:w="2547" w:type="dxa"/>
            <w:vMerge/>
          </w:tcPr>
          <w:p w14:paraId="1BA7C4F5" w14:textId="77777777" w:rsidR="00A4506C" w:rsidRPr="00AC798C" w:rsidRDefault="00A4506C" w:rsidP="007E0283">
            <w:pPr>
              <w:widowControl w:val="0"/>
              <w:autoSpaceDE w:val="0"/>
              <w:autoSpaceDN w:val="0"/>
              <w:adjustRightInd w:val="0"/>
              <w:rPr>
                <w:b/>
                <w:sz w:val="24"/>
                <w:szCs w:val="24"/>
              </w:rPr>
            </w:pPr>
          </w:p>
        </w:tc>
        <w:tc>
          <w:tcPr>
            <w:tcW w:w="4111" w:type="dxa"/>
          </w:tcPr>
          <w:p w14:paraId="0E3B9E68" w14:textId="77777777" w:rsidR="00A4506C" w:rsidRPr="00AC798C" w:rsidRDefault="00A4506C" w:rsidP="007E0283">
            <w:pPr>
              <w:contextualSpacing/>
              <w:jc w:val="both"/>
              <w:rPr>
                <w:rFonts w:eastAsia="Calibri"/>
                <w:i/>
                <w:noProof/>
              </w:rPr>
            </w:pPr>
            <w:r w:rsidRPr="00AC798C">
              <w:rPr>
                <w:rFonts w:eastAsia="Calibri"/>
                <w:i/>
                <w:noProof/>
              </w:rPr>
              <w:t>Брой на допълнителен персонал след приключването на проекта спрямо предвидения по проекта</w:t>
            </w:r>
            <w:r w:rsidRPr="00AC798C">
              <w:rPr>
                <w:rFonts w:eastAsia="Calibri"/>
                <w:noProof/>
              </w:rPr>
              <w:t xml:space="preserve"> </w:t>
            </w:r>
          </w:p>
        </w:tc>
        <w:tc>
          <w:tcPr>
            <w:tcW w:w="1559" w:type="dxa"/>
            <w:vAlign w:val="center"/>
          </w:tcPr>
          <w:p w14:paraId="2038C67D"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3D23608F" w14:textId="5599702C"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14A751FC" w14:textId="77777777" w:rsidTr="007A51D8">
        <w:tc>
          <w:tcPr>
            <w:tcW w:w="2547" w:type="dxa"/>
            <w:vMerge/>
          </w:tcPr>
          <w:p w14:paraId="4A0356BF" w14:textId="77777777" w:rsidR="00A4506C" w:rsidRPr="00AC798C" w:rsidRDefault="00A4506C" w:rsidP="007E0283">
            <w:pPr>
              <w:widowControl w:val="0"/>
              <w:autoSpaceDE w:val="0"/>
              <w:autoSpaceDN w:val="0"/>
              <w:adjustRightInd w:val="0"/>
              <w:rPr>
                <w:b/>
                <w:sz w:val="24"/>
                <w:szCs w:val="24"/>
              </w:rPr>
            </w:pPr>
          </w:p>
        </w:tc>
        <w:tc>
          <w:tcPr>
            <w:tcW w:w="4111" w:type="dxa"/>
          </w:tcPr>
          <w:p w14:paraId="7D23BDF7" w14:textId="77777777" w:rsidR="00A4506C" w:rsidRPr="00AC798C" w:rsidRDefault="00A4506C" w:rsidP="007E0283">
            <w:pPr>
              <w:widowControl w:val="0"/>
              <w:autoSpaceDE w:val="0"/>
              <w:autoSpaceDN w:val="0"/>
              <w:adjustRightInd w:val="0"/>
              <w:jc w:val="both"/>
              <w:rPr>
                <w:i/>
              </w:rPr>
            </w:pPr>
            <w:r w:rsidRPr="00AC798C">
              <w:rPr>
                <w:i/>
              </w:rPr>
              <w:t>Брой на предвидения по проекта допълнителен персонал по проекта спрямо наличния</w:t>
            </w:r>
          </w:p>
        </w:tc>
        <w:tc>
          <w:tcPr>
            <w:tcW w:w="1559" w:type="dxa"/>
            <w:vAlign w:val="center"/>
          </w:tcPr>
          <w:p w14:paraId="5F3BB21A"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102C7593" w14:textId="360C6BA2"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0DECB9B5" w14:textId="77777777" w:rsidTr="007A51D8">
        <w:tc>
          <w:tcPr>
            <w:tcW w:w="2547" w:type="dxa"/>
            <w:vMerge/>
          </w:tcPr>
          <w:p w14:paraId="7200F242" w14:textId="77777777" w:rsidR="00A4506C" w:rsidRPr="00AC798C" w:rsidRDefault="00A4506C" w:rsidP="007E0283">
            <w:pPr>
              <w:widowControl w:val="0"/>
              <w:autoSpaceDE w:val="0"/>
              <w:autoSpaceDN w:val="0"/>
              <w:adjustRightInd w:val="0"/>
              <w:rPr>
                <w:b/>
                <w:sz w:val="24"/>
                <w:szCs w:val="24"/>
              </w:rPr>
            </w:pPr>
          </w:p>
        </w:tc>
        <w:tc>
          <w:tcPr>
            <w:tcW w:w="4111" w:type="dxa"/>
          </w:tcPr>
          <w:p w14:paraId="295AB348" w14:textId="77777777" w:rsidR="00A4506C" w:rsidRPr="00AC798C" w:rsidRDefault="00A4506C" w:rsidP="007E0283">
            <w:pPr>
              <w:contextualSpacing/>
              <w:jc w:val="both"/>
              <w:rPr>
                <w:rFonts w:eastAsia="Calibri"/>
                <w:i/>
                <w:noProof/>
              </w:rPr>
            </w:pPr>
            <w:r w:rsidRPr="00AC798C">
              <w:rPr>
                <w:rFonts w:eastAsia="Calibri"/>
                <w:i/>
                <w:noProof/>
              </w:rPr>
              <w:t>Допълнителен оборот в края на проекта спрямо допълнителен договорен оборот</w:t>
            </w:r>
            <w:r w:rsidRPr="00AC798C">
              <w:rPr>
                <w:rFonts w:eastAsia="Calibri"/>
                <w:noProof/>
              </w:rPr>
              <w:t xml:space="preserve"> </w:t>
            </w:r>
          </w:p>
        </w:tc>
        <w:tc>
          <w:tcPr>
            <w:tcW w:w="1559" w:type="dxa"/>
            <w:vAlign w:val="center"/>
          </w:tcPr>
          <w:p w14:paraId="179C9AD0"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6DEBE63E" w14:textId="301C00FF"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2A75D54E" w14:textId="77777777" w:rsidTr="007A51D8">
        <w:tc>
          <w:tcPr>
            <w:tcW w:w="2547" w:type="dxa"/>
            <w:vMerge/>
          </w:tcPr>
          <w:p w14:paraId="4D9D1EDC" w14:textId="77777777" w:rsidR="00A4506C" w:rsidRPr="00AC798C" w:rsidRDefault="00A4506C" w:rsidP="007E0283">
            <w:pPr>
              <w:widowControl w:val="0"/>
              <w:autoSpaceDE w:val="0"/>
              <w:autoSpaceDN w:val="0"/>
              <w:adjustRightInd w:val="0"/>
              <w:rPr>
                <w:b/>
                <w:sz w:val="24"/>
                <w:szCs w:val="24"/>
              </w:rPr>
            </w:pPr>
          </w:p>
        </w:tc>
        <w:tc>
          <w:tcPr>
            <w:tcW w:w="4111" w:type="dxa"/>
          </w:tcPr>
          <w:p w14:paraId="1FB5AA0D" w14:textId="77777777" w:rsidR="00A4506C" w:rsidRPr="00AC798C" w:rsidRDefault="00A4506C" w:rsidP="007E0283">
            <w:pPr>
              <w:widowControl w:val="0"/>
              <w:autoSpaceDE w:val="0"/>
              <w:autoSpaceDN w:val="0"/>
              <w:adjustRightInd w:val="0"/>
              <w:jc w:val="both"/>
              <w:rPr>
                <w:i/>
              </w:rPr>
            </w:pPr>
            <w:r w:rsidRPr="00AC798C">
              <w:rPr>
                <w:i/>
              </w:rPr>
              <w:t>Допълнителен договорен оборот спрямо реалния оборот при одобряването на проекта</w:t>
            </w:r>
          </w:p>
        </w:tc>
        <w:tc>
          <w:tcPr>
            <w:tcW w:w="1559" w:type="dxa"/>
            <w:vAlign w:val="center"/>
          </w:tcPr>
          <w:p w14:paraId="17497D2E"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795419FC" w14:textId="65776C28"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34FA1726" w14:textId="77777777" w:rsidTr="007A51D8">
        <w:tc>
          <w:tcPr>
            <w:tcW w:w="2547" w:type="dxa"/>
            <w:vMerge/>
          </w:tcPr>
          <w:p w14:paraId="57DCEEDF" w14:textId="77777777" w:rsidR="00A4506C" w:rsidRPr="00AC798C" w:rsidRDefault="00A4506C" w:rsidP="007E0283">
            <w:pPr>
              <w:widowControl w:val="0"/>
              <w:autoSpaceDE w:val="0"/>
              <w:autoSpaceDN w:val="0"/>
              <w:adjustRightInd w:val="0"/>
              <w:rPr>
                <w:b/>
                <w:sz w:val="24"/>
                <w:szCs w:val="24"/>
              </w:rPr>
            </w:pPr>
          </w:p>
        </w:tc>
        <w:tc>
          <w:tcPr>
            <w:tcW w:w="4111" w:type="dxa"/>
          </w:tcPr>
          <w:p w14:paraId="51C4C2B8" w14:textId="77777777" w:rsidR="00A4506C" w:rsidRPr="00AC798C" w:rsidRDefault="00A4506C" w:rsidP="007E0283">
            <w:pPr>
              <w:contextualSpacing/>
              <w:jc w:val="both"/>
              <w:rPr>
                <w:rFonts w:eastAsia="Calibri"/>
                <w:i/>
                <w:noProof/>
              </w:rPr>
            </w:pPr>
            <w:r w:rsidRPr="00AC798C">
              <w:rPr>
                <w:rFonts w:eastAsia="Calibri"/>
                <w:i/>
                <w:noProof/>
              </w:rPr>
              <w:t>Разходи по проекта спрямо км. път</w:t>
            </w:r>
            <w:r w:rsidRPr="00AC798C">
              <w:rPr>
                <w:rFonts w:eastAsia="Calibri"/>
                <w:noProof/>
              </w:rPr>
              <w:t xml:space="preserve"> </w:t>
            </w:r>
          </w:p>
        </w:tc>
        <w:tc>
          <w:tcPr>
            <w:tcW w:w="1559" w:type="dxa"/>
            <w:vAlign w:val="center"/>
          </w:tcPr>
          <w:p w14:paraId="046EE14B"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2CC5A28F" w14:textId="1E917BE8"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2096E231" w14:textId="77777777" w:rsidTr="007A51D8">
        <w:tc>
          <w:tcPr>
            <w:tcW w:w="2547" w:type="dxa"/>
            <w:vMerge/>
          </w:tcPr>
          <w:p w14:paraId="7956E66A" w14:textId="77777777" w:rsidR="00A4506C" w:rsidRPr="00AC798C" w:rsidRDefault="00A4506C" w:rsidP="007E0283">
            <w:pPr>
              <w:widowControl w:val="0"/>
              <w:autoSpaceDE w:val="0"/>
              <w:autoSpaceDN w:val="0"/>
              <w:adjustRightInd w:val="0"/>
              <w:rPr>
                <w:b/>
                <w:sz w:val="24"/>
                <w:szCs w:val="24"/>
              </w:rPr>
            </w:pPr>
          </w:p>
        </w:tc>
        <w:tc>
          <w:tcPr>
            <w:tcW w:w="4111" w:type="dxa"/>
          </w:tcPr>
          <w:p w14:paraId="15D27A01" w14:textId="77777777" w:rsidR="00A4506C" w:rsidRPr="00AC798C" w:rsidRDefault="00A4506C" w:rsidP="007E0283">
            <w:pPr>
              <w:widowControl w:val="0"/>
              <w:autoSpaceDE w:val="0"/>
              <w:autoSpaceDN w:val="0"/>
              <w:adjustRightInd w:val="0"/>
              <w:jc w:val="both"/>
              <w:rPr>
                <w:i/>
              </w:rPr>
            </w:pPr>
            <w:r w:rsidRPr="00AC798C">
              <w:rPr>
                <w:i/>
              </w:rPr>
              <w:t>Разходи по проекта спрямо км. релсов път</w:t>
            </w:r>
          </w:p>
        </w:tc>
        <w:tc>
          <w:tcPr>
            <w:tcW w:w="1559" w:type="dxa"/>
            <w:vAlign w:val="center"/>
          </w:tcPr>
          <w:p w14:paraId="469F37D4"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652D9415" w14:textId="76D1453F"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07D232BE" w14:textId="77777777" w:rsidTr="007A51D8">
        <w:tc>
          <w:tcPr>
            <w:tcW w:w="2547" w:type="dxa"/>
            <w:vMerge/>
          </w:tcPr>
          <w:p w14:paraId="57702F3E" w14:textId="77777777" w:rsidR="00A4506C" w:rsidRPr="00AC798C" w:rsidRDefault="00A4506C" w:rsidP="007E0283">
            <w:pPr>
              <w:widowControl w:val="0"/>
              <w:autoSpaceDE w:val="0"/>
              <w:autoSpaceDN w:val="0"/>
              <w:adjustRightInd w:val="0"/>
              <w:rPr>
                <w:b/>
                <w:sz w:val="24"/>
                <w:szCs w:val="24"/>
              </w:rPr>
            </w:pPr>
          </w:p>
        </w:tc>
        <w:tc>
          <w:tcPr>
            <w:tcW w:w="4111" w:type="dxa"/>
          </w:tcPr>
          <w:p w14:paraId="05D13545" w14:textId="77777777" w:rsidR="00A4506C" w:rsidRPr="00AC798C" w:rsidRDefault="00A4506C" w:rsidP="007E0283">
            <w:pPr>
              <w:widowControl w:val="0"/>
              <w:autoSpaceDE w:val="0"/>
              <w:autoSpaceDN w:val="0"/>
              <w:adjustRightInd w:val="0"/>
              <w:jc w:val="both"/>
              <w:rPr>
                <w:i/>
              </w:rPr>
            </w:pPr>
            <w:r w:rsidRPr="00AC798C">
              <w:rPr>
                <w:i/>
              </w:rPr>
              <w:t>Разходи по проекта спрямо количество третирани твърди отпадъци</w:t>
            </w:r>
          </w:p>
        </w:tc>
        <w:tc>
          <w:tcPr>
            <w:tcW w:w="1559" w:type="dxa"/>
            <w:vAlign w:val="center"/>
          </w:tcPr>
          <w:p w14:paraId="45F54014"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6CA818F4" w14:textId="53FC9E4C"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7580EB92" w14:textId="77777777" w:rsidTr="007A51D8">
        <w:tc>
          <w:tcPr>
            <w:tcW w:w="2547" w:type="dxa"/>
            <w:vMerge/>
          </w:tcPr>
          <w:p w14:paraId="25F15E4B" w14:textId="77777777" w:rsidR="00A4506C" w:rsidRPr="00AC798C" w:rsidRDefault="00A4506C" w:rsidP="007E0283">
            <w:pPr>
              <w:widowControl w:val="0"/>
              <w:autoSpaceDE w:val="0"/>
              <w:autoSpaceDN w:val="0"/>
              <w:adjustRightInd w:val="0"/>
              <w:rPr>
                <w:b/>
                <w:sz w:val="24"/>
                <w:szCs w:val="24"/>
              </w:rPr>
            </w:pPr>
          </w:p>
        </w:tc>
        <w:tc>
          <w:tcPr>
            <w:tcW w:w="4111" w:type="dxa"/>
          </w:tcPr>
          <w:p w14:paraId="37BB30B9" w14:textId="77777777" w:rsidR="00A4506C" w:rsidRPr="00AC798C" w:rsidRDefault="00A4506C" w:rsidP="007E0283">
            <w:pPr>
              <w:contextualSpacing/>
              <w:jc w:val="both"/>
              <w:rPr>
                <w:rFonts w:eastAsia="Calibri"/>
                <w:i/>
                <w:noProof/>
              </w:rPr>
            </w:pPr>
            <w:r w:rsidRPr="00AC798C">
              <w:rPr>
                <w:rFonts w:eastAsia="Calibri"/>
                <w:i/>
                <w:noProof/>
              </w:rPr>
              <w:t>Количество на третираните твърди отпадъци спряма предвидените за третиране по проекта</w:t>
            </w:r>
            <w:r w:rsidRPr="00AC798C">
              <w:rPr>
                <w:rFonts w:eastAsia="Calibri"/>
                <w:noProof/>
              </w:rPr>
              <w:t xml:space="preserve"> </w:t>
            </w:r>
          </w:p>
        </w:tc>
        <w:tc>
          <w:tcPr>
            <w:tcW w:w="1559" w:type="dxa"/>
            <w:vAlign w:val="center"/>
          </w:tcPr>
          <w:p w14:paraId="2348FC01"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41F88130" w14:textId="6DBCB5E9"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1DFBACEB" w14:textId="77777777" w:rsidTr="007A51D8">
        <w:tc>
          <w:tcPr>
            <w:tcW w:w="2547" w:type="dxa"/>
            <w:vMerge/>
          </w:tcPr>
          <w:p w14:paraId="6DDA37C6" w14:textId="77777777" w:rsidR="00A4506C" w:rsidRPr="00AC798C" w:rsidRDefault="00A4506C" w:rsidP="007E0283">
            <w:pPr>
              <w:widowControl w:val="0"/>
              <w:autoSpaceDE w:val="0"/>
              <w:autoSpaceDN w:val="0"/>
              <w:adjustRightInd w:val="0"/>
              <w:rPr>
                <w:b/>
                <w:sz w:val="24"/>
                <w:szCs w:val="24"/>
              </w:rPr>
            </w:pPr>
          </w:p>
        </w:tc>
        <w:tc>
          <w:tcPr>
            <w:tcW w:w="4111" w:type="dxa"/>
          </w:tcPr>
          <w:p w14:paraId="679A8AF5" w14:textId="77777777" w:rsidR="00A4506C" w:rsidRPr="00AC798C" w:rsidRDefault="00A4506C" w:rsidP="007E0283">
            <w:pPr>
              <w:widowControl w:val="0"/>
              <w:autoSpaceDE w:val="0"/>
              <w:autoSpaceDN w:val="0"/>
              <w:adjustRightInd w:val="0"/>
              <w:jc w:val="both"/>
              <w:rPr>
                <w:i/>
              </w:rPr>
            </w:pPr>
            <w:r w:rsidRPr="00AC798C">
              <w:rPr>
                <w:i/>
              </w:rPr>
              <w:t>Разходи за третиране на отпадните води спрямо население, което ще се ползва от това</w:t>
            </w:r>
          </w:p>
        </w:tc>
        <w:tc>
          <w:tcPr>
            <w:tcW w:w="1559" w:type="dxa"/>
            <w:vAlign w:val="center"/>
          </w:tcPr>
          <w:p w14:paraId="2ED1C5BA"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409B398D" w14:textId="06963A2A"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4EC2B9BF" w14:textId="77777777" w:rsidTr="007A51D8">
        <w:tc>
          <w:tcPr>
            <w:tcW w:w="2547" w:type="dxa"/>
            <w:vMerge/>
          </w:tcPr>
          <w:p w14:paraId="5B256CEA" w14:textId="77777777" w:rsidR="00A4506C" w:rsidRPr="00AC798C" w:rsidRDefault="00A4506C" w:rsidP="007E0283">
            <w:pPr>
              <w:widowControl w:val="0"/>
              <w:autoSpaceDE w:val="0"/>
              <w:autoSpaceDN w:val="0"/>
              <w:adjustRightInd w:val="0"/>
              <w:rPr>
                <w:b/>
                <w:sz w:val="24"/>
                <w:szCs w:val="24"/>
              </w:rPr>
            </w:pPr>
          </w:p>
        </w:tc>
        <w:tc>
          <w:tcPr>
            <w:tcW w:w="4111" w:type="dxa"/>
          </w:tcPr>
          <w:p w14:paraId="45D03A07" w14:textId="77777777" w:rsidR="00A4506C" w:rsidRPr="00AC798C" w:rsidRDefault="00A4506C" w:rsidP="007E0283">
            <w:pPr>
              <w:widowControl w:val="0"/>
              <w:autoSpaceDE w:val="0"/>
              <w:autoSpaceDN w:val="0"/>
              <w:adjustRightInd w:val="0"/>
              <w:jc w:val="both"/>
              <w:rPr>
                <w:i/>
              </w:rPr>
            </w:pPr>
            <w:r w:rsidRPr="00AC798C">
              <w:rPr>
                <w:i/>
              </w:rPr>
              <w:t>Разходи за третиране на отпадните води спрямо население, което се ползва от това</w:t>
            </w:r>
            <w:r w:rsidRPr="00AC798C">
              <w:t xml:space="preserve">  </w:t>
            </w:r>
          </w:p>
        </w:tc>
        <w:tc>
          <w:tcPr>
            <w:tcW w:w="1559" w:type="dxa"/>
            <w:vAlign w:val="center"/>
          </w:tcPr>
          <w:p w14:paraId="604F0365"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52422643" w14:textId="58595F2E"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1C111725" w14:textId="77777777" w:rsidTr="007A51D8">
        <w:tc>
          <w:tcPr>
            <w:tcW w:w="2547" w:type="dxa"/>
            <w:vMerge/>
          </w:tcPr>
          <w:p w14:paraId="1F5CB353" w14:textId="77777777" w:rsidR="00A4506C" w:rsidRPr="00AC798C" w:rsidRDefault="00A4506C" w:rsidP="007E0283">
            <w:pPr>
              <w:widowControl w:val="0"/>
              <w:autoSpaceDE w:val="0"/>
              <w:autoSpaceDN w:val="0"/>
              <w:adjustRightInd w:val="0"/>
              <w:rPr>
                <w:b/>
                <w:sz w:val="24"/>
                <w:szCs w:val="24"/>
              </w:rPr>
            </w:pPr>
          </w:p>
        </w:tc>
        <w:tc>
          <w:tcPr>
            <w:tcW w:w="4111" w:type="dxa"/>
          </w:tcPr>
          <w:p w14:paraId="42582FF3" w14:textId="77777777" w:rsidR="00A4506C" w:rsidRPr="00AC798C" w:rsidRDefault="00A4506C" w:rsidP="007E0283">
            <w:pPr>
              <w:contextualSpacing/>
              <w:jc w:val="both"/>
              <w:rPr>
                <w:rFonts w:eastAsia="Calibri"/>
                <w:i/>
                <w:noProof/>
              </w:rPr>
            </w:pPr>
            <w:r w:rsidRPr="00AC798C">
              <w:rPr>
                <w:rFonts w:eastAsia="Calibri"/>
                <w:i/>
                <w:noProof/>
              </w:rPr>
              <w:t xml:space="preserve">Разходи за обновяване на канализацията спрямо км за реновиране </w:t>
            </w:r>
          </w:p>
        </w:tc>
        <w:tc>
          <w:tcPr>
            <w:tcW w:w="1559" w:type="dxa"/>
            <w:vAlign w:val="center"/>
          </w:tcPr>
          <w:p w14:paraId="4C344AFA"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0D2D4086" w14:textId="26AD264E"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1E322754" w14:textId="77777777" w:rsidTr="007A51D8">
        <w:tc>
          <w:tcPr>
            <w:tcW w:w="2547" w:type="dxa"/>
            <w:vMerge/>
          </w:tcPr>
          <w:p w14:paraId="56B19E56" w14:textId="77777777" w:rsidR="00A4506C" w:rsidRPr="00AC798C" w:rsidRDefault="00A4506C" w:rsidP="007E0283">
            <w:pPr>
              <w:widowControl w:val="0"/>
              <w:autoSpaceDE w:val="0"/>
              <w:autoSpaceDN w:val="0"/>
              <w:adjustRightInd w:val="0"/>
              <w:rPr>
                <w:b/>
                <w:sz w:val="24"/>
                <w:szCs w:val="24"/>
              </w:rPr>
            </w:pPr>
          </w:p>
        </w:tc>
        <w:tc>
          <w:tcPr>
            <w:tcW w:w="4111" w:type="dxa"/>
          </w:tcPr>
          <w:p w14:paraId="77143669" w14:textId="77777777" w:rsidR="00A4506C" w:rsidRPr="00AC798C" w:rsidRDefault="00A4506C" w:rsidP="007E0283">
            <w:pPr>
              <w:widowControl w:val="0"/>
              <w:autoSpaceDE w:val="0"/>
              <w:autoSpaceDN w:val="0"/>
              <w:adjustRightInd w:val="0"/>
              <w:jc w:val="both"/>
              <w:rPr>
                <w:i/>
              </w:rPr>
            </w:pPr>
            <w:r w:rsidRPr="00AC798C">
              <w:rPr>
                <w:i/>
              </w:rPr>
              <w:t>Разходи за водоснабдяване спрямо населението, което ще се ползва</w:t>
            </w:r>
          </w:p>
        </w:tc>
        <w:tc>
          <w:tcPr>
            <w:tcW w:w="1559" w:type="dxa"/>
            <w:vAlign w:val="center"/>
          </w:tcPr>
          <w:p w14:paraId="5D784CEF"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6B2C5127" w14:textId="5E204729"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277CD336" w14:textId="77777777" w:rsidTr="007A51D8">
        <w:tc>
          <w:tcPr>
            <w:tcW w:w="2547" w:type="dxa"/>
            <w:vMerge/>
          </w:tcPr>
          <w:p w14:paraId="051B7332" w14:textId="77777777" w:rsidR="00A4506C" w:rsidRPr="00AC798C" w:rsidRDefault="00A4506C" w:rsidP="007E0283">
            <w:pPr>
              <w:widowControl w:val="0"/>
              <w:autoSpaceDE w:val="0"/>
              <w:autoSpaceDN w:val="0"/>
              <w:adjustRightInd w:val="0"/>
              <w:rPr>
                <w:b/>
                <w:sz w:val="24"/>
                <w:szCs w:val="24"/>
              </w:rPr>
            </w:pPr>
          </w:p>
        </w:tc>
        <w:tc>
          <w:tcPr>
            <w:tcW w:w="4111" w:type="dxa"/>
          </w:tcPr>
          <w:p w14:paraId="091F090E" w14:textId="77777777" w:rsidR="00A4506C" w:rsidRPr="00AC798C" w:rsidRDefault="00A4506C" w:rsidP="007E0283">
            <w:pPr>
              <w:widowControl w:val="0"/>
              <w:autoSpaceDE w:val="0"/>
              <w:autoSpaceDN w:val="0"/>
              <w:adjustRightInd w:val="0"/>
              <w:jc w:val="both"/>
              <w:rPr>
                <w:i/>
              </w:rPr>
            </w:pPr>
            <w:r w:rsidRPr="00AC798C">
              <w:rPr>
                <w:i/>
              </w:rPr>
              <w:t>Разходи за водоснабдяване спрямо км за реновиране</w:t>
            </w:r>
          </w:p>
        </w:tc>
        <w:tc>
          <w:tcPr>
            <w:tcW w:w="1559" w:type="dxa"/>
            <w:vAlign w:val="center"/>
          </w:tcPr>
          <w:p w14:paraId="06AB00EE"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694F6FB1" w14:textId="1CA06162"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5F12832E" w14:textId="77777777" w:rsidTr="007A51D8">
        <w:tc>
          <w:tcPr>
            <w:tcW w:w="2547" w:type="dxa"/>
            <w:vMerge/>
          </w:tcPr>
          <w:p w14:paraId="7ABF8665" w14:textId="77777777" w:rsidR="00A4506C" w:rsidRPr="00AC798C" w:rsidRDefault="00A4506C" w:rsidP="007E0283">
            <w:pPr>
              <w:widowControl w:val="0"/>
              <w:autoSpaceDE w:val="0"/>
              <w:autoSpaceDN w:val="0"/>
              <w:adjustRightInd w:val="0"/>
              <w:rPr>
                <w:b/>
                <w:sz w:val="24"/>
                <w:szCs w:val="24"/>
              </w:rPr>
            </w:pPr>
          </w:p>
        </w:tc>
        <w:tc>
          <w:tcPr>
            <w:tcW w:w="4111" w:type="dxa"/>
          </w:tcPr>
          <w:p w14:paraId="2093D158" w14:textId="4F4E4C9D" w:rsidR="00A4506C" w:rsidRPr="00AC798C" w:rsidRDefault="00A4506C" w:rsidP="007E0283">
            <w:pPr>
              <w:widowControl w:val="0"/>
              <w:autoSpaceDE w:val="0"/>
              <w:autoSpaceDN w:val="0"/>
              <w:adjustRightInd w:val="0"/>
              <w:jc w:val="both"/>
              <w:rPr>
                <w:i/>
              </w:rPr>
            </w:pPr>
            <w:r w:rsidRPr="00AC798C">
              <w:rPr>
                <w:i/>
              </w:rPr>
              <w:t>Разходи по проекта спрямо намалено потребление на електричество</w:t>
            </w:r>
          </w:p>
        </w:tc>
        <w:tc>
          <w:tcPr>
            <w:tcW w:w="1559" w:type="dxa"/>
            <w:vAlign w:val="center"/>
          </w:tcPr>
          <w:p w14:paraId="61D2F229"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74A0FCE3" w14:textId="39F0CCF2"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61C02364" w14:textId="77777777" w:rsidTr="007A51D8">
        <w:tc>
          <w:tcPr>
            <w:tcW w:w="2547" w:type="dxa"/>
            <w:vMerge/>
          </w:tcPr>
          <w:p w14:paraId="643F5925" w14:textId="77777777" w:rsidR="00A4506C" w:rsidRPr="00AC798C" w:rsidRDefault="00A4506C" w:rsidP="007E0283">
            <w:pPr>
              <w:widowControl w:val="0"/>
              <w:autoSpaceDE w:val="0"/>
              <w:autoSpaceDN w:val="0"/>
              <w:adjustRightInd w:val="0"/>
              <w:rPr>
                <w:b/>
                <w:sz w:val="24"/>
                <w:szCs w:val="24"/>
              </w:rPr>
            </w:pPr>
          </w:p>
        </w:tc>
        <w:tc>
          <w:tcPr>
            <w:tcW w:w="4111" w:type="dxa"/>
          </w:tcPr>
          <w:p w14:paraId="6D4BCDAF" w14:textId="77777777" w:rsidR="00A4506C" w:rsidRPr="00AC798C" w:rsidRDefault="00A4506C" w:rsidP="007E0283">
            <w:pPr>
              <w:widowControl w:val="0"/>
              <w:autoSpaceDE w:val="0"/>
              <w:autoSpaceDN w:val="0"/>
              <w:adjustRightInd w:val="0"/>
              <w:jc w:val="both"/>
              <w:rPr>
                <w:i/>
              </w:rPr>
            </w:pPr>
            <w:r w:rsidRPr="00AC798C">
              <w:rPr>
                <w:i/>
              </w:rPr>
              <w:t>Разходи по проекта спрямо градско развитие</w:t>
            </w:r>
          </w:p>
        </w:tc>
        <w:tc>
          <w:tcPr>
            <w:tcW w:w="1559" w:type="dxa"/>
            <w:vAlign w:val="center"/>
          </w:tcPr>
          <w:p w14:paraId="101EAC56"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03C6192A" w14:textId="2BC8409E" w:rsidR="00A4506C" w:rsidRPr="00AC798C" w:rsidRDefault="00A4506C" w:rsidP="007E0283">
            <w:pPr>
              <w:widowControl w:val="0"/>
              <w:autoSpaceDE w:val="0"/>
              <w:autoSpaceDN w:val="0"/>
              <w:adjustRightInd w:val="0"/>
              <w:jc w:val="both"/>
            </w:pPr>
            <w:r w:rsidRPr="00AC798C">
              <w:t xml:space="preserve">Неприложимо по ПТП. </w:t>
            </w:r>
          </w:p>
        </w:tc>
      </w:tr>
      <w:tr w:rsidR="00A4506C" w:rsidRPr="00AC798C" w14:paraId="6694FCC1" w14:textId="77777777" w:rsidTr="007A51D8">
        <w:tc>
          <w:tcPr>
            <w:tcW w:w="2547" w:type="dxa"/>
            <w:vMerge w:val="restart"/>
          </w:tcPr>
          <w:p w14:paraId="231AA9F1" w14:textId="77777777" w:rsidR="00A4506C" w:rsidRPr="00AC798C" w:rsidRDefault="00A4506C" w:rsidP="007E0283">
            <w:pPr>
              <w:widowControl w:val="0"/>
              <w:autoSpaceDE w:val="0"/>
              <w:autoSpaceDN w:val="0"/>
              <w:adjustRightInd w:val="0"/>
              <w:rPr>
                <w:b/>
                <w:sz w:val="24"/>
                <w:szCs w:val="24"/>
              </w:rPr>
            </w:pPr>
            <w:r w:rsidRPr="00AC798C">
              <w:rPr>
                <w:b/>
                <w:sz w:val="24"/>
                <w:szCs w:val="24"/>
              </w:rPr>
              <w:t>Концентрация</w:t>
            </w:r>
          </w:p>
        </w:tc>
        <w:tc>
          <w:tcPr>
            <w:tcW w:w="4111" w:type="dxa"/>
          </w:tcPr>
          <w:p w14:paraId="1399F8A7" w14:textId="7A335972" w:rsidR="00A4506C" w:rsidRPr="00AC798C" w:rsidRDefault="00A4506C" w:rsidP="00141B35">
            <w:pPr>
              <w:contextualSpacing/>
              <w:jc w:val="both"/>
              <w:rPr>
                <w:i/>
              </w:rPr>
            </w:pPr>
            <w:r w:rsidRPr="00AC798C">
              <w:rPr>
                <w:rFonts w:eastAsia="Calibri"/>
                <w:i/>
                <w:noProof/>
              </w:rPr>
              <w:t>Бенефициенти, участващи в множество проекти</w:t>
            </w:r>
            <w:r w:rsidRPr="00AC798C">
              <w:rPr>
                <w:rFonts w:eastAsia="Calibri"/>
                <w:noProof/>
              </w:rPr>
              <w:t xml:space="preserve"> </w:t>
            </w:r>
          </w:p>
        </w:tc>
        <w:tc>
          <w:tcPr>
            <w:tcW w:w="1559" w:type="dxa"/>
            <w:vAlign w:val="center"/>
          </w:tcPr>
          <w:p w14:paraId="14E4E34E"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2BF0E980" w14:textId="09DE0186" w:rsidR="00A4506C" w:rsidRPr="00AC798C" w:rsidRDefault="00A4506C" w:rsidP="007E0283">
            <w:pPr>
              <w:widowControl w:val="0"/>
              <w:autoSpaceDE w:val="0"/>
              <w:autoSpaceDN w:val="0"/>
              <w:adjustRightInd w:val="0"/>
              <w:jc w:val="both"/>
            </w:pPr>
            <w:proofErr w:type="spellStart"/>
            <w:r w:rsidRPr="00AC798C">
              <w:t>Бенфициентите</w:t>
            </w:r>
            <w:proofErr w:type="spellEnd"/>
            <w:r w:rsidRPr="00AC798C">
              <w:t xml:space="preserve"> по ПТП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w:t>
            </w:r>
            <w:r w:rsidRPr="00AC798C">
              <w:lastRenderedPageBreak/>
              <w:t xml:space="preserve">бъдат реализирани от друг. В тази връзка инструментът ще показва висок риск по този индикатор за повечето от тях.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543A95E3" w14:textId="77777777" w:rsidR="00A4506C" w:rsidRPr="00AC798C" w:rsidRDefault="00A4506C" w:rsidP="007E0283">
            <w:pPr>
              <w:widowControl w:val="0"/>
              <w:autoSpaceDE w:val="0"/>
              <w:autoSpaceDN w:val="0"/>
              <w:adjustRightInd w:val="0"/>
              <w:jc w:val="both"/>
              <w:rPr>
                <w:sz w:val="24"/>
                <w:szCs w:val="24"/>
              </w:rPr>
            </w:pPr>
            <w:r w:rsidRPr="00AC798C">
              <w:t>По правило се проверява изпълнението на всички дейности по проекта и всички разходи, включени в ИП.</w:t>
            </w:r>
          </w:p>
        </w:tc>
      </w:tr>
      <w:tr w:rsidR="00A4506C" w:rsidRPr="00AC798C" w14:paraId="727E10C9" w14:textId="77777777" w:rsidTr="007A51D8">
        <w:tc>
          <w:tcPr>
            <w:tcW w:w="2547" w:type="dxa"/>
            <w:vMerge/>
          </w:tcPr>
          <w:p w14:paraId="7CB16967" w14:textId="77777777" w:rsidR="00A4506C" w:rsidRPr="00AC798C" w:rsidRDefault="00A4506C" w:rsidP="007E0283">
            <w:pPr>
              <w:widowControl w:val="0"/>
              <w:autoSpaceDE w:val="0"/>
              <w:autoSpaceDN w:val="0"/>
              <w:adjustRightInd w:val="0"/>
              <w:rPr>
                <w:b/>
                <w:sz w:val="24"/>
                <w:szCs w:val="24"/>
              </w:rPr>
            </w:pPr>
          </w:p>
        </w:tc>
        <w:tc>
          <w:tcPr>
            <w:tcW w:w="4111" w:type="dxa"/>
          </w:tcPr>
          <w:p w14:paraId="63B2814D" w14:textId="7973EC38" w:rsidR="00A4506C" w:rsidRPr="00AC798C" w:rsidRDefault="00A4506C" w:rsidP="00141B35">
            <w:pPr>
              <w:contextualSpacing/>
              <w:jc w:val="both"/>
              <w:rPr>
                <w:i/>
              </w:rPr>
            </w:pPr>
            <w:r w:rsidRPr="00AC798C">
              <w:rPr>
                <w:rFonts w:eastAsia="Calibri"/>
                <w:i/>
                <w:noProof/>
              </w:rPr>
              <w:t>Бенефициенти, участващи в множество програми</w:t>
            </w:r>
            <w:r w:rsidRPr="00F039B3">
              <w:rPr>
                <w:rFonts w:eastAsia="Calibri"/>
                <w:i/>
                <w:iCs/>
                <w:noProof/>
              </w:rPr>
              <w:t>/планове</w:t>
            </w:r>
          </w:p>
        </w:tc>
        <w:tc>
          <w:tcPr>
            <w:tcW w:w="1559" w:type="dxa"/>
            <w:vAlign w:val="center"/>
          </w:tcPr>
          <w:p w14:paraId="521764B4"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667F1F49" w14:textId="24ED2708" w:rsidR="00A4506C" w:rsidRPr="00AC798C" w:rsidRDefault="00A4506C" w:rsidP="007E0283">
            <w:pPr>
              <w:widowControl w:val="0"/>
              <w:autoSpaceDE w:val="0"/>
              <w:autoSpaceDN w:val="0"/>
              <w:adjustRightInd w:val="0"/>
              <w:jc w:val="both"/>
            </w:pPr>
            <w:proofErr w:type="spellStart"/>
            <w:r w:rsidRPr="00AC798C">
              <w:t>Бенфициентите</w:t>
            </w:r>
            <w:proofErr w:type="spellEnd"/>
            <w:r w:rsidRPr="00AC798C">
              <w:t xml:space="preserve"> по ПТП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В тази връзка инструментът ще показва висок риск по този индикатор за повечето от тях.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35E021D1" w14:textId="77777777" w:rsidR="00A4506C" w:rsidRPr="00AC798C" w:rsidRDefault="00A4506C" w:rsidP="007E0283">
            <w:pPr>
              <w:widowControl w:val="0"/>
              <w:autoSpaceDE w:val="0"/>
              <w:autoSpaceDN w:val="0"/>
              <w:adjustRightInd w:val="0"/>
              <w:rPr>
                <w:sz w:val="24"/>
                <w:szCs w:val="24"/>
              </w:rPr>
            </w:pPr>
            <w:r w:rsidRPr="00AC798C">
              <w:t>По правило се проверява изпълнението на всички дейности по проекта и всички разходи, включени в ИП.</w:t>
            </w:r>
          </w:p>
        </w:tc>
      </w:tr>
      <w:tr w:rsidR="00A4506C" w:rsidRPr="00AC798C" w14:paraId="0214A0CE" w14:textId="77777777" w:rsidTr="007A51D8">
        <w:tc>
          <w:tcPr>
            <w:tcW w:w="2547" w:type="dxa"/>
            <w:vMerge/>
          </w:tcPr>
          <w:p w14:paraId="6956E242" w14:textId="77777777" w:rsidR="00A4506C" w:rsidRPr="00AC798C" w:rsidRDefault="00A4506C" w:rsidP="007E0283">
            <w:pPr>
              <w:widowControl w:val="0"/>
              <w:autoSpaceDE w:val="0"/>
              <w:autoSpaceDN w:val="0"/>
              <w:adjustRightInd w:val="0"/>
              <w:rPr>
                <w:b/>
                <w:sz w:val="24"/>
                <w:szCs w:val="24"/>
              </w:rPr>
            </w:pPr>
          </w:p>
        </w:tc>
        <w:tc>
          <w:tcPr>
            <w:tcW w:w="4111" w:type="dxa"/>
          </w:tcPr>
          <w:p w14:paraId="4532E5E7" w14:textId="77777777" w:rsidR="00A4506C" w:rsidRPr="00AC798C" w:rsidRDefault="00A4506C" w:rsidP="007E0283">
            <w:pPr>
              <w:contextualSpacing/>
              <w:jc w:val="both"/>
              <w:rPr>
                <w:rFonts w:eastAsia="Calibri"/>
                <w:i/>
                <w:noProof/>
              </w:rPr>
            </w:pPr>
            <w:r w:rsidRPr="00AC798C">
              <w:rPr>
                <w:rFonts w:eastAsia="Calibri"/>
                <w:i/>
                <w:noProof/>
              </w:rPr>
              <w:t>Партньори, участващи в множество проекти</w:t>
            </w:r>
            <w:r w:rsidRPr="00AC798C">
              <w:rPr>
                <w:rFonts w:eastAsia="Calibri"/>
                <w:noProof/>
              </w:rPr>
              <w:t xml:space="preserve"> </w:t>
            </w:r>
          </w:p>
        </w:tc>
        <w:tc>
          <w:tcPr>
            <w:tcW w:w="1559" w:type="dxa"/>
            <w:vAlign w:val="center"/>
          </w:tcPr>
          <w:p w14:paraId="4CAAA649"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49BA106A" w14:textId="77777777" w:rsidR="00A4506C" w:rsidRPr="00AC798C" w:rsidRDefault="00A4506C" w:rsidP="007E0283">
            <w:pPr>
              <w:contextualSpacing/>
              <w:jc w:val="both"/>
            </w:pPr>
            <w:r w:rsidRPr="00AC798C">
              <w:t>По правило се проверява изпълнението на всички дейности по проекта и всички разходи, включени в ИП.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кандидата/партньора.</w:t>
            </w:r>
          </w:p>
        </w:tc>
      </w:tr>
      <w:tr w:rsidR="00A4506C" w:rsidRPr="00AC798C" w14:paraId="40B5FF2F" w14:textId="77777777" w:rsidTr="007A51D8">
        <w:tc>
          <w:tcPr>
            <w:tcW w:w="2547" w:type="dxa"/>
            <w:vMerge/>
          </w:tcPr>
          <w:p w14:paraId="6C69C0B2" w14:textId="77777777" w:rsidR="00A4506C" w:rsidRPr="00AC798C" w:rsidRDefault="00A4506C" w:rsidP="007E0283">
            <w:pPr>
              <w:widowControl w:val="0"/>
              <w:autoSpaceDE w:val="0"/>
              <w:autoSpaceDN w:val="0"/>
              <w:adjustRightInd w:val="0"/>
              <w:rPr>
                <w:b/>
                <w:sz w:val="24"/>
                <w:szCs w:val="24"/>
              </w:rPr>
            </w:pPr>
          </w:p>
        </w:tc>
        <w:tc>
          <w:tcPr>
            <w:tcW w:w="4111" w:type="dxa"/>
          </w:tcPr>
          <w:p w14:paraId="30125FE8" w14:textId="6F3A2184" w:rsidR="00A4506C" w:rsidRPr="00AC798C" w:rsidRDefault="00A4506C" w:rsidP="007E0283">
            <w:pPr>
              <w:widowControl w:val="0"/>
              <w:autoSpaceDE w:val="0"/>
              <w:autoSpaceDN w:val="0"/>
              <w:adjustRightInd w:val="0"/>
              <w:jc w:val="both"/>
              <w:rPr>
                <w:i/>
              </w:rPr>
            </w:pPr>
            <w:r w:rsidRPr="00AC798C">
              <w:rPr>
                <w:i/>
              </w:rPr>
              <w:t>Партньори, участващи в множество програми</w:t>
            </w:r>
            <w:r>
              <w:rPr>
                <w:i/>
              </w:rPr>
              <w:t>/планове</w:t>
            </w:r>
          </w:p>
        </w:tc>
        <w:tc>
          <w:tcPr>
            <w:tcW w:w="1559" w:type="dxa"/>
            <w:vAlign w:val="center"/>
          </w:tcPr>
          <w:p w14:paraId="4BF61FC5"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3C2DB643" w14:textId="77777777" w:rsidR="00A4506C" w:rsidRPr="00AC798C" w:rsidRDefault="00A4506C" w:rsidP="007E0283">
            <w:pPr>
              <w:widowControl w:val="0"/>
              <w:autoSpaceDE w:val="0"/>
              <w:autoSpaceDN w:val="0"/>
              <w:adjustRightInd w:val="0"/>
              <w:jc w:val="both"/>
              <w:rPr>
                <w:sz w:val="24"/>
                <w:szCs w:val="24"/>
              </w:rPr>
            </w:pPr>
            <w:r w:rsidRPr="00AC798C">
              <w:t>По правило се проверява изпълнението на всички дейности по проекта и всички разходи, включени в ИП.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кандидата/партньора.</w:t>
            </w:r>
          </w:p>
        </w:tc>
      </w:tr>
      <w:tr w:rsidR="00A4506C" w:rsidRPr="00AC798C" w14:paraId="6E06988F" w14:textId="77777777" w:rsidTr="007A51D8">
        <w:tc>
          <w:tcPr>
            <w:tcW w:w="2547" w:type="dxa"/>
            <w:vMerge/>
          </w:tcPr>
          <w:p w14:paraId="210B758F" w14:textId="77777777" w:rsidR="00A4506C" w:rsidRPr="00AC798C" w:rsidRDefault="00A4506C" w:rsidP="007E0283">
            <w:pPr>
              <w:widowControl w:val="0"/>
              <w:autoSpaceDE w:val="0"/>
              <w:autoSpaceDN w:val="0"/>
              <w:adjustRightInd w:val="0"/>
              <w:rPr>
                <w:b/>
                <w:sz w:val="24"/>
                <w:szCs w:val="24"/>
              </w:rPr>
            </w:pPr>
          </w:p>
        </w:tc>
        <w:tc>
          <w:tcPr>
            <w:tcW w:w="4111" w:type="dxa"/>
          </w:tcPr>
          <w:p w14:paraId="3B6CAE63" w14:textId="0601EE67" w:rsidR="00A4506C" w:rsidRPr="00AC798C" w:rsidRDefault="00A4506C" w:rsidP="00141B35">
            <w:pPr>
              <w:contextualSpacing/>
              <w:jc w:val="both"/>
              <w:rPr>
                <w:i/>
              </w:rPr>
            </w:pPr>
            <w:r w:rsidRPr="00AC798C">
              <w:rPr>
                <w:rFonts w:eastAsia="Calibri"/>
                <w:i/>
                <w:noProof/>
              </w:rPr>
              <w:t>Изпълнители, участващи в множество проекти</w:t>
            </w:r>
            <w:r w:rsidRPr="00AC798C">
              <w:rPr>
                <w:rFonts w:eastAsia="Calibri"/>
                <w:noProof/>
              </w:rPr>
              <w:t xml:space="preserve"> </w:t>
            </w:r>
          </w:p>
        </w:tc>
        <w:tc>
          <w:tcPr>
            <w:tcW w:w="1559" w:type="dxa"/>
            <w:vAlign w:val="center"/>
          </w:tcPr>
          <w:p w14:paraId="536AF17E"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48BF4D55" w14:textId="77777777" w:rsidR="00A4506C" w:rsidRPr="00AC798C" w:rsidRDefault="00A4506C" w:rsidP="007E0283">
            <w:pPr>
              <w:widowControl w:val="0"/>
              <w:autoSpaceDE w:val="0"/>
              <w:autoSpaceDN w:val="0"/>
              <w:adjustRightInd w:val="0"/>
              <w:jc w:val="both"/>
              <w:rPr>
                <w:sz w:val="24"/>
                <w:szCs w:val="24"/>
              </w:rPr>
            </w:pPr>
            <w:r w:rsidRPr="00AC798C">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A4506C" w:rsidRPr="00AC798C" w14:paraId="512CF94F" w14:textId="77777777" w:rsidTr="007A51D8">
        <w:tc>
          <w:tcPr>
            <w:tcW w:w="2547" w:type="dxa"/>
            <w:vMerge/>
          </w:tcPr>
          <w:p w14:paraId="0E178842" w14:textId="77777777" w:rsidR="00A4506C" w:rsidRPr="00AC798C" w:rsidRDefault="00A4506C" w:rsidP="007E0283">
            <w:pPr>
              <w:widowControl w:val="0"/>
              <w:autoSpaceDE w:val="0"/>
              <w:autoSpaceDN w:val="0"/>
              <w:adjustRightInd w:val="0"/>
              <w:rPr>
                <w:b/>
                <w:sz w:val="24"/>
                <w:szCs w:val="24"/>
              </w:rPr>
            </w:pPr>
          </w:p>
        </w:tc>
        <w:tc>
          <w:tcPr>
            <w:tcW w:w="4111" w:type="dxa"/>
          </w:tcPr>
          <w:p w14:paraId="37D30B71" w14:textId="77777777" w:rsidR="00A4506C" w:rsidRPr="00AC798C" w:rsidRDefault="00A4506C" w:rsidP="007E0283">
            <w:pPr>
              <w:widowControl w:val="0"/>
              <w:autoSpaceDE w:val="0"/>
              <w:autoSpaceDN w:val="0"/>
              <w:adjustRightInd w:val="0"/>
              <w:jc w:val="both"/>
              <w:rPr>
                <w:i/>
              </w:rPr>
            </w:pPr>
            <w:r w:rsidRPr="00AC798C">
              <w:rPr>
                <w:i/>
              </w:rPr>
              <w:t>Изпълнители, участващи в множество проекти на бенефициента</w:t>
            </w:r>
          </w:p>
        </w:tc>
        <w:tc>
          <w:tcPr>
            <w:tcW w:w="1559" w:type="dxa"/>
            <w:vAlign w:val="center"/>
          </w:tcPr>
          <w:p w14:paraId="366AC21F"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38A5F175" w14:textId="77777777" w:rsidR="00A4506C" w:rsidRPr="00AC798C" w:rsidRDefault="00A4506C" w:rsidP="007E0283">
            <w:pPr>
              <w:widowControl w:val="0"/>
              <w:autoSpaceDE w:val="0"/>
              <w:autoSpaceDN w:val="0"/>
              <w:adjustRightInd w:val="0"/>
              <w:jc w:val="both"/>
              <w:rPr>
                <w:sz w:val="24"/>
                <w:szCs w:val="24"/>
              </w:rPr>
            </w:pPr>
            <w:r w:rsidRPr="00AC798C">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w:t>
            </w:r>
            <w:r w:rsidRPr="00AC798C">
              <w:lastRenderedPageBreak/>
              <w:t>изпълнението на всички договори, разходи по които са включени в ИП.</w:t>
            </w:r>
          </w:p>
        </w:tc>
      </w:tr>
      <w:tr w:rsidR="00A4506C" w:rsidRPr="00AC798C" w14:paraId="26AAEC08" w14:textId="77777777" w:rsidTr="007A51D8">
        <w:tc>
          <w:tcPr>
            <w:tcW w:w="2547" w:type="dxa"/>
            <w:vMerge/>
          </w:tcPr>
          <w:p w14:paraId="45652371" w14:textId="77777777" w:rsidR="00A4506C" w:rsidRPr="00AC798C" w:rsidRDefault="00A4506C" w:rsidP="007E0283">
            <w:pPr>
              <w:widowControl w:val="0"/>
              <w:autoSpaceDE w:val="0"/>
              <w:autoSpaceDN w:val="0"/>
              <w:adjustRightInd w:val="0"/>
              <w:rPr>
                <w:b/>
                <w:sz w:val="24"/>
                <w:szCs w:val="24"/>
              </w:rPr>
            </w:pPr>
          </w:p>
        </w:tc>
        <w:tc>
          <w:tcPr>
            <w:tcW w:w="4111" w:type="dxa"/>
          </w:tcPr>
          <w:p w14:paraId="540D746D" w14:textId="2424CADA" w:rsidR="00A4506C" w:rsidRPr="00AC798C" w:rsidRDefault="00A4506C" w:rsidP="007E0283">
            <w:pPr>
              <w:widowControl w:val="0"/>
              <w:autoSpaceDE w:val="0"/>
              <w:autoSpaceDN w:val="0"/>
              <w:adjustRightInd w:val="0"/>
              <w:jc w:val="both"/>
              <w:rPr>
                <w:i/>
              </w:rPr>
            </w:pPr>
            <w:r w:rsidRPr="00AC798C">
              <w:rPr>
                <w:i/>
              </w:rPr>
              <w:t>Изпълнители, участващи в множество програми</w:t>
            </w:r>
            <w:r>
              <w:rPr>
                <w:i/>
              </w:rPr>
              <w:t>/планове</w:t>
            </w:r>
          </w:p>
        </w:tc>
        <w:tc>
          <w:tcPr>
            <w:tcW w:w="1559" w:type="dxa"/>
            <w:vAlign w:val="center"/>
          </w:tcPr>
          <w:p w14:paraId="2338534A"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42E0019E" w14:textId="77777777" w:rsidR="00A4506C" w:rsidRPr="00AC798C" w:rsidRDefault="00A4506C" w:rsidP="007E0283">
            <w:pPr>
              <w:widowControl w:val="0"/>
              <w:autoSpaceDE w:val="0"/>
              <w:autoSpaceDN w:val="0"/>
              <w:adjustRightInd w:val="0"/>
              <w:jc w:val="both"/>
              <w:rPr>
                <w:sz w:val="24"/>
                <w:szCs w:val="24"/>
              </w:rPr>
            </w:pPr>
            <w:r w:rsidRPr="00AC798C">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A4506C" w:rsidRPr="00AC798C" w14:paraId="312F3BD3" w14:textId="77777777" w:rsidTr="007A51D8">
        <w:tc>
          <w:tcPr>
            <w:tcW w:w="2547" w:type="dxa"/>
            <w:vMerge/>
          </w:tcPr>
          <w:p w14:paraId="062DBC63" w14:textId="77777777" w:rsidR="00A4506C" w:rsidRPr="00AC798C" w:rsidRDefault="00A4506C" w:rsidP="007E0283">
            <w:pPr>
              <w:widowControl w:val="0"/>
              <w:autoSpaceDE w:val="0"/>
              <w:autoSpaceDN w:val="0"/>
              <w:adjustRightInd w:val="0"/>
              <w:rPr>
                <w:b/>
                <w:sz w:val="24"/>
                <w:szCs w:val="24"/>
              </w:rPr>
            </w:pPr>
          </w:p>
        </w:tc>
        <w:tc>
          <w:tcPr>
            <w:tcW w:w="4111" w:type="dxa"/>
          </w:tcPr>
          <w:p w14:paraId="23A0CE66" w14:textId="77777777" w:rsidR="00A4506C" w:rsidRPr="00AC798C" w:rsidRDefault="00A4506C" w:rsidP="007E0283">
            <w:pPr>
              <w:contextualSpacing/>
              <w:jc w:val="both"/>
              <w:rPr>
                <w:rFonts w:eastAsia="Calibri"/>
                <w:noProof/>
                <w:color w:val="FF0000"/>
              </w:rPr>
            </w:pPr>
            <w:r w:rsidRPr="00AC798C">
              <w:rPr>
                <w:rFonts w:eastAsia="Calibri"/>
                <w:i/>
                <w:noProof/>
              </w:rPr>
              <w:t>Свързани с проекта лица, участващи в множество проекти</w:t>
            </w:r>
            <w:r w:rsidRPr="00AC798C">
              <w:rPr>
                <w:rFonts w:eastAsia="Calibri"/>
                <w:noProof/>
              </w:rPr>
              <w:t xml:space="preserve"> </w:t>
            </w:r>
          </w:p>
        </w:tc>
        <w:tc>
          <w:tcPr>
            <w:tcW w:w="1559" w:type="dxa"/>
            <w:vAlign w:val="center"/>
          </w:tcPr>
          <w:p w14:paraId="6B1AEDE0" w14:textId="77777777" w:rsidR="00A4506C" w:rsidRPr="00AC798C" w:rsidRDefault="00A4506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0324ADE1" w14:textId="77777777" w:rsidR="00A4506C" w:rsidRPr="00AC798C" w:rsidRDefault="00A4506C" w:rsidP="007E0283">
            <w:pPr>
              <w:widowControl w:val="0"/>
              <w:autoSpaceDE w:val="0"/>
              <w:autoSpaceDN w:val="0"/>
              <w:adjustRightInd w:val="0"/>
              <w:jc w:val="both"/>
              <w:rPr>
                <w:sz w:val="24"/>
                <w:szCs w:val="24"/>
              </w:rPr>
            </w:pPr>
            <w:r w:rsidRPr="00AC798C">
              <w:t>Прави се проверка относно участието на физически лица, ангажирани в управлението и изпълнението на други проекти и отчетността в тази връзка.</w:t>
            </w:r>
          </w:p>
        </w:tc>
      </w:tr>
      <w:tr w:rsidR="00A4506C" w:rsidRPr="00AC798C" w14:paraId="3F3E96AD" w14:textId="77777777" w:rsidTr="007A51D8">
        <w:tc>
          <w:tcPr>
            <w:tcW w:w="2547" w:type="dxa"/>
            <w:vMerge/>
          </w:tcPr>
          <w:p w14:paraId="7C16D223" w14:textId="77777777" w:rsidR="00A4506C" w:rsidRPr="00AC798C" w:rsidRDefault="00A4506C" w:rsidP="007E0283">
            <w:pPr>
              <w:widowControl w:val="0"/>
              <w:autoSpaceDE w:val="0"/>
              <w:autoSpaceDN w:val="0"/>
              <w:adjustRightInd w:val="0"/>
              <w:rPr>
                <w:b/>
                <w:sz w:val="24"/>
                <w:szCs w:val="24"/>
              </w:rPr>
            </w:pPr>
          </w:p>
        </w:tc>
        <w:tc>
          <w:tcPr>
            <w:tcW w:w="4111" w:type="dxa"/>
          </w:tcPr>
          <w:p w14:paraId="18C8EA44" w14:textId="7DA213E6" w:rsidR="00A4506C" w:rsidRPr="00AC798C" w:rsidRDefault="00A4506C" w:rsidP="00141B35">
            <w:pPr>
              <w:widowControl w:val="0"/>
              <w:autoSpaceDE w:val="0"/>
              <w:autoSpaceDN w:val="0"/>
              <w:adjustRightInd w:val="0"/>
              <w:jc w:val="both"/>
              <w:rPr>
                <w:i/>
              </w:rPr>
            </w:pPr>
            <w:r w:rsidRPr="00AC798C">
              <w:rPr>
                <w:i/>
              </w:rPr>
              <w:t>Членове на консорциум, участващи в множество проекти</w:t>
            </w:r>
            <w:r w:rsidRPr="00AC798C">
              <w:t xml:space="preserve"> </w:t>
            </w:r>
          </w:p>
        </w:tc>
        <w:tc>
          <w:tcPr>
            <w:tcW w:w="1559" w:type="dxa"/>
            <w:vAlign w:val="center"/>
          </w:tcPr>
          <w:p w14:paraId="6ECFE3B4"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385F68A7" w14:textId="77777777" w:rsidR="00A4506C" w:rsidRPr="00AC798C" w:rsidRDefault="00A4506C" w:rsidP="007E0283">
            <w:pPr>
              <w:widowControl w:val="0"/>
              <w:autoSpaceDE w:val="0"/>
              <w:autoSpaceDN w:val="0"/>
              <w:adjustRightInd w:val="0"/>
              <w:jc w:val="both"/>
              <w:rPr>
                <w:sz w:val="24"/>
                <w:szCs w:val="24"/>
              </w:rPr>
            </w:pPr>
            <w:r w:rsidRPr="00AC798C">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A4506C" w:rsidRPr="00AC798C" w14:paraId="54AA2BD5" w14:textId="77777777" w:rsidTr="007A51D8">
        <w:tc>
          <w:tcPr>
            <w:tcW w:w="2547" w:type="dxa"/>
            <w:vMerge/>
          </w:tcPr>
          <w:p w14:paraId="5F2733AD" w14:textId="77777777" w:rsidR="00A4506C" w:rsidRPr="00AC798C" w:rsidRDefault="00A4506C" w:rsidP="007E0283">
            <w:pPr>
              <w:widowControl w:val="0"/>
              <w:autoSpaceDE w:val="0"/>
              <w:autoSpaceDN w:val="0"/>
              <w:adjustRightInd w:val="0"/>
              <w:rPr>
                <w:b/>
                <w:sz w:val="24"/>
                <w:szCs w:val="24"/>
              </w:rPr>
            </w:pPr>
          </w:p>
        </w:tc>
        <w:tc>
          <w:tcPr>
            <w:tcW w:w="4111" w:type="dxa"/>
          </w:tcPr>
          <w:p w14:paraId="703F85E1" w14:textId="6075F261" w:rsidR="00A4506C" w:rsidRPr="00AC798C" w:rsidRDefault="00A4506C" w:rsidP="00141B35">
            <w:pPr>
              <w:widowControl w:val="0"/>
              <w:autoSpaceDE w:val="0"/>
              <w:autoSpaceDN w:val="0"/>
              <w:adjustRightInd w:val="0"/>
              <w:jc w:val="both"/>
              <w:rPr>
                <w:i/>
              </w:rPr>
            </w:pPr>
            <w:r w:rsidRPr="00AC798C">
              <w:rPr>
                <w:i/>
              </w:rPr>
              <w:t xml:space="preserve">Членове на консорциум, участващи в множество проекти на бенефициента </w:t>
            </w:r>
          </w:p>
        </w:tc>
        <w:tc>
          <w:tcPr>
            <w:tcW w:w="1559" w:type="dxa"/>
            <w:vAlign w:val="center"/>
          </w:tcPr>
          <w:p w14:paraId="4FFFF529"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296CF971" w14:textId="77777777" w:rsidR="00A4506C" w:rsidRPr="00AC798C" w:rsidRDefault="00A4506C" w:rsidP="007E0283">
            <w:pPr>
              <w:widowControl w:val="0"/>
              <w:autoSpaceDE w:val="0"/>
              <w:autoSpaceDN w:val="0"/>
              <w:adjustRightInd w:val="0"/>
              <w:jc w:val="both"/>
              <w:rPr>
                <w:sz w:val="24"/>
                <w:szCs w:val="24"/>
              </w:rPr>
            </w:pPr>
            <w:r w:rsidRPr="00AC798C">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A4506C" w:rsidRPr="00AC798C" w14:paraId="3BA76E4A" w14:textId="77777777" w:rsidTr="007A51D8">
        <w:tc>
          <w:tcPr>
            <w:tcW w:w="2547" w:type="dxa"/>
            <w:vMerge/>
          </w:tcPr>
          <w:p w14:paraId="1F6064AB" w14:textId="77777777" w:rsidR="00A4506C" w:rsidRPr="00AC798C" w:rsidRDefault="00A4506C" w:rsidP="007E0283">
            <w:pPr>
              <w:widowControl w:val="0"/>
              <w:autoSpaceDE w:val="0"/>
              <w:autoSpaceDN w:val="0"/>
              <w:adjustRightInd w:val="0"/>
              <w:rPr>
                <w:b/>
                <w:sz w:val="24"/>
                <w:szCs w:val="24"/>
              </w:rPr>
            </w:pPr>
          </w:p>
        </w:tc>
        <w:tc>
          <w:tcPr>
            <w:tcW w:w="4111" w:type="dxa"/>
          </w:tcPr>
          <w:p w14:paraId="15EF1030" w14:textId="1AF0D09A" w:rsidR="00A4506C" w:rsidRPr="00AC798C" w:rsidRDefault="00A4506C" w:rsidP="00141B35">
            <w:pPr>
              <w:widowControl w:val="0"/>
              <w:autoSpaceDE w:val="0"/>
              <w:autoSpaceDN w:val="0"/>
              <w:adjustRightInd w:val="0"/>
              <w:jc w:val="both"/>
              <w:rPr>
                <w:i/>
              </w:rPr>
            </w:pPr>
            <w:r w:rsidRPr="00AC798C">
              <w:rPr>
                <w:i/>
              </w:rPr>
              <w:t xml:space="preserve">Подизпълнители, участващи в множество проекти </w:t>
            </w:r>
          </w:p>
        </w:tc>
        <w:tc>
          <w:tcPr>
            <w:tcW w:w="1559" w:type="dxa"/>
            <w:vAlign w:val="center"/>
          </w:tcPr>
          <w:p w14:paraId="0F4CD1EA"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111DB4A2" w14:textId="77777777" w:rsidR="00A4506C" w:rsidRPr="00AC798C" w:rsidRDefault="00A4506C" w:rsidP="007E0283">
            <w:pPr>
              <w:widowControl w:val="0"/>
              <w:autoSpaceDE w:val="0"/>
              <w:autoSpaceDN w:val="0"/>
              <w:adjustRightInd w:val="0"/>
              <w:jc w:val="both"/>
            </w:pPr>
            <w:r w:rsidRPr="00AC798C">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A4506C" w:rsidRPr="00AC798C" w14:paraId="5929D7A5" w14:textId="77777777" w:rsidTr="007A51D8">
        <w:tc>
          <w:tcPr>
            <w:tcW w:w="2547" w:type="dxa"/>
            <w:vMerge/>
          </w:tcPr>
          <w:p w14:paraId="213ED2A5" w14:textId="77777777" w:rsidR="00A4506C" w:rsidRPr="00AC798C" w:rsidRDefault="00A4506C" w:rsidP="007E0283">
            <w:pPr>
              <w:widowControl w:val="0"/>
              <w:autoSpaceDE w:val="0"/>
              <w:autoSpaceDN w:val="0"/>
              <w:adjustRightInd w:val="0"/>
              <w:rPr>
                <w:b/>
                <w:sz w:val="24"/>
                <w:szCs w:val="24"/>
              </w:rPr>
            </w:pPr>
          </w:p>
        </w:tc>
        <w:tc>
          <w:tcPr>
            <w:tcW w:w="4111" w:type="dxa"/>
          </w:tcPr>
          <w:p w14:paraId="2FDE6E6E" w14:textId="73AE4814" w:rsidR="00A4506C" w:rsidRPr="00AC798C" w:rsidRDefault="00A4506C" w:rsidP="00141B35">
            <w:pPr>
              <w:widowControl w:val="0"/>
              <w:autoSpaceDE w:val="0"/>
              <w:autoSpaceDN w:val="0"/>
              <w:adjustRightInd w:val="0"/>
              <w:jc w:val="both"/>
              <w:rPr>
                <w:i/>
              </w:rPr>
            </w:pPr>
            <w:r w:rsidRPr="00AC798C">
              <w:rPr>
                <w:i/>
              </w:rPr>
              <w:t>Подизпълнители, участващи в множество проекти на бенефициента</w:t>
            </w:r>
            <w:r w:rsidRPr="00AC798C">
              <w:t xml:space="preserve"> </w:t>
            </w:r>
          </w:p>
        </w:tc>
        <w:tc>
          <w:tcPr>
            <w:tcW w:w="1559" w:type="dxa"/>
            <w:vAlign w:val="center"/>
          </w:tcPr>
          <w:p w14:paraId="033F4EE1"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2EC1BAD9" w14:textId="77777777" w:rsidR="00A4506C" w:rsidRPr="00AC798C" w:rsidRDefault="00A4506C" w:rsidP="007E0283">
            <w:pPr>
              <w:widowControl w:val="0"/>
              <w:autoSpaceDE w:val="0"/>
              <w:autoSpaceDN w:val="0"/>
              <w:adjustRightInd w:val="0"/>
              <w:jc w:val="both"/>
            </w:pPr>
            <w:r w:rsidRPr="00AC798C">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A4506C" w:rsidRPr="00AC798C" w14:paraId="744D0FC4" w14:textId="77777777" w:rsidTr="007A51D8">
        <w:tc>
          <w:tcPr>
            <w:tcW w:w="2547" w:type="dxa"/>
            <w:vMerge/>
          </w:tcPr>
          <w:p w14:paraId="3542CA5B" w14:textId="77777777" w:rsidR="00A4506C" w:rsidRPr="00AC798C" w:rsidRDefault="00A4506C" w:rsidP="007E0283">
            <w:pPr>
              <w:widowControl w:val="0"/>
              <w:autoSpaceDE w:val="0"/>
              <w:autoSpaceDN w:val="0"/>
              <w:adjustRightInd w:val="0"/>
              <w:rPr>
                <w:b/>
                <w:sz w:val="24"/>
                <w:szCs w:val="24"/>
              </w:rPr>
            </w:pPr>
          </w:p>
        </w:tc>
        <w:tc>
          <w:tcPr>
            <w:tcW w:w="4111" w:type="dxa"/>
          </w:tcPr>
          <w:p w14:paraId="5E59D0BC" w14:textId="77777777" w:rsidR="00A4506C" w:rsidRPr="00AC798C" w:rsidRDefault="00A4506C" w:rsidP="007E0283">
            <w:pPr>
              <w:widowControl w:val="0"/>
              <w:autoSpaceDE w:val="0"/>
              <w:autoSpaceDN w:val="0"/>
              <w:adjustRightInd w:val="0"/>
              <w:jc w:val="both"/>
            </w:pPr>
            <w:r w:rsidRPr="00AC798C">
              <w:rPr>
                <w:i/>
              </w:rPr>
              <w:t>Изпълнител с надзорни функции няколко пъти в една и съща комбинация с изпълнители на строителни работи</w:t>
            </w:r>
            <w:r w:rsidRPr="00AC798C">
              <w:t xml:space="preserve"> </w:t>
            </w:r>
          </w:p>
        </w:tc>
        <w:tc>
          <w:tcPr>
            <w:tcW w:w="1559" w:type="dxa"/>
            <w:vAlign w:val="center"/>
          </w:tcPr>
          <w:p w14:paraId="36A9A7AC" w14:textId="77777777" w:rsidR="00A4506C" w:rsidRPr="00AC798C" w:rsidRDefault="00A4506C" w:rsidP="007E0283">
            <w:pPr>
              <w:widowControl w:val="0"/>
              <w:autoSpaceDE w:val="0"/>
              <w:autoSpaceDN w:val="0"/>
              <w:adjustRightInd w:val="0"/>
              <w:jc w:val="center"/>
            </w:pPr>
            <w:r w:rsidRPr="00AC798C">
              <w:rPr>
                <w:b/>
                <w:sz w:val="24"/>
                <w:szCs w:val="24"/>
              </w:rPr>
              <w:sym w:font="Wingdings 2" w:char="F04F"/>
            </w:r>
          </w:p>
        </w:tc>
        <w:tc>
          <w:tcPr>
            <w:tcW w:w="6362" w:type="dxa"/>
          </w:tcPr>
          <w:p w14:paraId="25923020" w14:textId="4B5E3724" w:rsidR="00A4506C" w:rsidRPr="00AC798C" w:rsidRDefault="00A4506C" w:rsidP="007E0283">
            <w:pPr>
              <w:widowControl w:val="0"/>
              <w:autoSpaceDE w:val="0"/>
              <w:autoSpaceDN w:val="0"/>
              <w:adjustRightInd w:val="0"/>
              <w:rPr>
                <w:sz w:val="24"/>
                <w:szCs w:val="24"/>
              </w:rPr>
            </w:pPr>
            <w:r w:rsidRPr="00AC798C">
              <w:t>Неприложимо по ПТП.</w:t>
            </w:r>
          </w:p>
        </w:tc>
      </w:tr>
      <w:tr w:rsidR="00A4506C" w:rsidRPr="00AC798C" w14:paraId="64648FE3" w14:textId="77777777" w:rsidTr="002402DA">
        <w:tc>
          <w:tcPr>
            <w:tcW w:w="2547" w:type="dxa"/>
            <w:vMerge/>
            <w:shd w:val="clear" w:color="auto" w:fill="FFFFFF" w:themeFill="background1"/>
          </w:tcPr>
          <w:p w14:paraId="06DA9E36" w14:textId="77777777" w:rsidR="00A4506C" w:rsidRPr="00A4506C" w:rsidRDefault="00A4506C" w:rsidP="007E0283">
            <w:pPr>
              <w:widowControl w:val="0"/>
              <w:autoSpaceDE w:val="0"/>
              <w:autoSpaceDN w:val="0"/>
              <w:adjustRightInd w:val="0"/>
              <w:rPr>
                <w:b/>
                <w:sz w:val="24"/>
                <w:szCs w:val="24"/>
              </w:rPr>
            </w:pPr>
          </w:p>
        </w:tc>
        <w:tc>
          <w:tcPr>
            <w:tcW w:w="4111" w:type="dxa"/>
            <w:shd w:val="clear" w:color="auto" w:fill="FFFFFF" w:themeFill="background1"/>
          </w:tcPr>
          <w:p w14:paraId="0BF43C7C" w14:textId="7F9FE3A8" w:rsidR="00A4506C" w:rsidRPr="00A4506C" w:rsidRDefault="00A4506C" w:rsidP="007E0283">
            <w:pPr>
              <w:contextualSpacing/>
              <w:jc w:val="both"/>
              <w:rPr>
                <w:rFonts w:eastAsia="Calibri"/>
                <w:i/>
                <w:noProof/>
              </w:rPr>
            </w:pPr>
            <w:r>
              <w:rPr>
                <w:rFonts w:eastAsia="Calibri"/>
                <w:i/>
                <w:noProof/>
              </w:rPr>
              <w:t>Собственици на бенефициента, участващи в множество проекти</w:t>
            </w:r>
          </w:p>
        </w:tc>
        <w:tc>
          <w:tcPr>
            <w:tcW w:w="1559" w:type="dxa"/>
            <w:shd w:val="clear" w:color="auto" w:fill="FFFFFF" w:themeFill="background1"/>
            <w:vAlign w:val="center"/>
          </w:tcPr>
          <w:p w14:paraId="33C123BC" w14:textId="07C982B4" w:rsidR="00A4506C" w:rsidRPr="00A4506C" w:rsidRDefault="00285EA5"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shd w:val="clear" w:color="auto" w:fill="FFFFFF" w:themeFill="background1"/>
          </w:tcPr>
          <w:p w14:paraId="1384B01A" w14:textId="7B90BEF5" w:rsidR="00A4506C" w:rsidRPr="00A4506C" w:rsidRDefault="00285EA5" w:rsidP="007E0283">
            <w:pPr>
              <w:widowControl w:val="0"/>
              <w:autoSpaceDE w:val="0"/>
              <w:autoSpaceDN w:val="0"/>
              <w:adjustRightInd w:val="0"/>
              <w:jc w:val="both"/>
            </w:pPr>
            <w:r>
              <w:t xml:space="preserve">Извършва се проверка с цел недопускане на двойно финансиране. </w:t>
            </w:r>
          </w:p>
        </w:tc>
      </w:tr>
      <w:tr w:rsidR="00A4506C" w:rsidRPr="00AC798C" w14:paraId="39E838F4" w14:textId="77777777" w:rsidTr="002402DA">
        <w:tc>
          <w:tcPr>
            <w:tcW w:w="2547" w:type="dxa"/>
            <w:vMerge/>
            <w:shd w:val="clear" w:color="auto" w:fill="FFFFFF" w:themeFill="background1"/>
          </w:tcPr>
          <w:p w14:paraId="0CDD3EC4" w14:textId="77777777" w:rsidR="00A4506C" w:rsidRPr="00A4506C" w:rsidRDefault="00A4506C" w:rsidP="007E0283">
            <w:pPr>
              <w:widowControl w:val="0"/>
              <w:autoSpaceDE w:val="0"/>
              <w:autoSpaceDN w:val="0"/>
              <w:adjustRightInd w:val="0"/>
              <w:rPr>
                <w:b/>
                <w:sz w:val="24"/>
                <w:szCs w:val="24"/>
              </w:rPr>
            </w:pPr>
          </w:p>
        </w:tc>
        <w:tc>
          <w:tcPr>
            <w:tcW w:w="4111" w:type="dxa"/>
            <w:shd w:val="clear" w:color="auto" w:fill="FFFFFF" w:themeFill="background1"/>
          </w:tcPr>
          <w:p w14:paraId="1EBDAB1D" w14:textId="2A85EB45" w:rsidR="00A4506C" w:rsidRPr="00A4506C" w:rsidRDefault="00A4506C" w:rsidP="007E0283">
            <w:pPr>
              <w:contextualSpacing/>
              <w:jc w:val="both"/>
              <w:rPr>
                <w:rFonts w:eastAsia="Calibri"/>
                <w:i/>
                <w:noProof/>
              </w:rPr>
            </w:pPr>
            <w:r>
              <w:rPr>
                <w:rFonts w:eastAsia="Calibri"/>
                <w:i/>
                <w:noProof/>
              </w:rPr>
              <w:t>Собственици на бенефициента, участващи в множество програми/планове</w:t>
            </w:r>
          </w:p>
        </w:tc>
        <w:tc>
          <w:tcPr>
            <w:tcW w:w="1559" w:type="dxa"/>
            <w:shd w:val="clear" w:color="auto" w:fill="FFFFFF" w:themeFill="background1"/>
            <w:vAlign w:val="center"/>
          </w:tcPr>
          <w:p w14:paraId="6D5A3D11" w14:textId="395599AF" w:rsidR="00A4506C" w:rsidRPr="00A4506C" w:rsidRDefault="00285EA5"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shd w:val="clear" w:color="auto" w:fill="FFFFFF" w:themeFill="background1"/>
          </w:tcPr>
          <w:p w14:paraId="39E5A498" w14:textId="25252129" w:rsidR="00A4506C" w:rsidRPr="00A4506C" w:rsidRDefault="00285EA5" w:rsidP="007E0283">
            <w:pPr>
              <w:widowControl w:val="0"/>
              <w:autoSpaceDE w:val="0"/>
              <w:autoSpaceDN w:val="0"/>
              <w:adjustRightInd w:val="0"/>
              <w:jc w:val="both"/>
            </w:pPr>
            <w:r>
              <w:t>Извършва се проверка с цел недопускане на двойно финансиране.</w:t>
            </w:r>
          </w:p>
        </w:tc>
      </w:tr>
      <w:tr w:rsidR="007E0283" w:rsidRPr="00AC798C" w14:paraId="6074050C" w14:textId="77777777" w:rsidTr="007A51D8">
        <w:tc>
          <w:tcPr>
            <w:tcW w:w="2547" w:type="dxa"/>
          </w:tcPr>
          <w:p w14:paraId="4B62D1BB" w14:textId="77777777" w:rsidR="007E0283" w:rsidRPr="00AC798C" w:rsidRDefault="007E0283" w:rsidP="007E0283">
            <w:pPr>
              <w:widowControl w:val="0"/>
              <w:autoSpaceDE w:val="0"/>
              <w:autoSpaceDN w:val="0"/>
              <w:adjustRightInd w:val="0"/>
              <w:rPr>
                <w:b/>
                <w:sz w:val="24"/>
                <w:szCs w:val="24"/>
              </w:rPr>
            </w:pPr>
            <w:r w:rsidRPr="00AC798C">
              <w:rPr>
                <w:b/>
                <w:sz w:val="24"/>
                <w:szCs w:val="24"/>
              </w:rPr>
              <w:t>Съотносимост</w:t>
            </w:r>
          </w:p>
        </w:tc>
        <w:tc>
          <w:tcPr>
            <w:tcW w:w="4111" w:type="dxa"/>
          </w:tcPr>
          <w:p w14:paraId="2914D2C5" w14:textId="77777777" w:rsidR="007E0283" w:rsidRPr="00AC798C" w:rsidRDefault="007E0283" w:rsidP="007E0283">
            <w:pPr>
              <w:contextualSpacing/>
              <w:jc w:val="both"/>
              <w:rPr>
                <w:rFonts w:eastAsia="Calibri"/>
                <w:i/>
                <w:noProof/>
              </w:rPr>
            </w:pPr>
            <w:r w:rsidRPr="00AC798C">
              <w:rPr>
                <w:rFonts w:eastAsia="Calibri"/>
                <w:i/>
                <w:noProof/>
              </w:rPr>
              <w:t xml:space="preserve">Финансова помощ от ЕС спрямо разходите по проекта </w:t>
            </w:r>
          </w:p>
          <w:p w14:paraId="1EE68F42" w14:textId="77777777" w:rsidR="007E0283" w:rsidRPr="00AC798C" w:rsidRDefault="007E0283" w:rsidP="007E0283">
            <w:pPr>
              <w:contextualSpacing/>
              <w:jc w:val="both"/>
              <w:rPr>
                <w:rFonts w:eastAsia="Calibri"/>
                <w:i/>
                <w:noProof/>
              </w:rPr>
            </w:pPr>
            <w:r w:rsidRPr="00AC798C">
              <w:rPr>
                <w:rFonts w:eastAsia="Calibri"/>
                <w:i/>
                <w:noProof/>
              </w:rPr>
              <w:t>Финансова помощ от ЕС срещу приходи от проекти</w:t>
            </w:r>
          </w:p>
          <w:p w14:paraId="0E129997" w14:textId="77777777" w:rsidR="007E0283" w:rsidRPr="00AC798C" w:rsidRDefault="007E0283" w:rsidP="007E0283">
            <w:pPr>
              <w:contextualSpacing/>
              <w:jc w:val="both"/>
              <w:rPr>
                <w:rFonts w:eastAsia="Calibri"/>
                <w:i/>
                <w:noProof/>
              </w:rPr>
            </w:pPr>
            <w:r w:rsidRPr="00AC798C">
              <w:rPr>
                <w:rFonts w:eastAsia="Calibri"/>
                <w:i/>
                <w:noProof/>
              </w:rPr>
              <w:t>Финансова помощ от ЕС срещу друг принос</w:t>
            </w:r>
          </w:p>
          <w:p w14:paraId="7A9AFBAF" w14:textId="77777777" w:rsidR="007E0283" w:rsidRPr="00AC798C" w:rsidRDefault="007E0283" w:rsidP="007E0283">
            <w:pPr>
              <w:contextualSpacing/>
              <w:jc w:val="both"/>
              <w:rPr>
                <w:rFonts w:eastAsia="Calibri"/>
                <w:i/>
                <w:noProof/>
              </w:rPr>
            </w:pPr>
            <w:r w:rsidRPr="00AC798C">
              <w:rPr>
                <w:rFonts w:eastAsia="Calibri"/>
                <w:i/>
                <w:noProof/>
              </w:rPr>
              <w:t>Разходи за персонал спрямо разходите по проекта</w:t>
            </w:r>
          </w:p>
          <w:p w14:paraId="26B673DE" w14:textId="77777777" w:rsidR="007E0283" w:rsidRPr="00AC798C" w:rsidRDefault="007E0283" w:rsidP="007E0283">
            <w:pPr>
              <w:contextualSpacing/>
              <w:jc w:val="both"/>
              <w:rPr>
                <w:rFonts w:eastAsia="Calibri"/>
                <w:i/>
                <w:noProof/>
              </w:rPr>
            </w:pPr>
            <w:r w:rsidRPr="00AC798C">
              <w:rPr>
                <w:rFonts w:eastAsia="Calibri"/>
                <w:i/>
                <w:noProof/>
              </w:rPr>
              <w:t>Разходи за ДМА спрямо разходите по проекта</w:t>
            </w:r>
          </w:p>
          <w:p w14:paraId="4087D8E6" w14:textId="77777777" w:rsidR="007E0283" w:rsidRPr="00AC798C" w:rsidRDefault="007E0283" w:rsidP="007E0283">
            <w:pPr>
              <w:contextualSpacing/>
              <w:jc w:val="both"/>
              <w:rPr>
                <w:rFonts w:eastAsia="Calibri"/>
                <w:i/>
                <w:noProof/>
              </w:rPr>
            </w:pPr>
            <w:r w:rsidRPr="00AC798C">
              <w:rPr>
                <w:rFonts w:eastAsia="Calibri"/>
                <w:i/>
                <w:noProof/>
              </w:rPr>
              <w:t>Разходи за администрирането на проекта спрямо разходите по проекта</w:t>
            </w:r>
          </w:p>
          <w:p w14:paraId="3698D3CF" w14:textId="77777777" w:rsidR="007E0283" w:rsidRPr="00AC798C" w:rsidRDefault="007E0283" w:rsidP="007E0283">
            <w:pPr>
              <w:contextualSpacing/>
              <w:jc w:val="both"/>
              <w:rPr>
                <w:rFonts w:eastAsia="Calibri"/>
                <w:i/>
                <w:noProof/>
              </w:rPr>
            </w:pPr>
            <w:r w:rsidRPr="00AC798C">
              <w:rPr>
                <w:rFonts w:eastAsia="Calibri"/>
                <w:i/>
                <w:noProof/>
              </w:rPr>
              <w:t>Представителни и пътни разходи спрямо разходите по проекта</w:t>
            </w:r>
          </w:p>
          <w:p w14:paraId="20028764" w14:textId="1588D1E4" w:rsidR="007E0283" w:rsidRPr="00AC798C" w:rsidRDefault="007E0283" w:rsidP="007E0283">
            <w:pPr>
              <w:contextualSpacing/>
              <w:jc w:val="both"/>
              <w:rPr>
                <w:rFonts w:eastAsia="Calibri"/>
                <w:i/>
                <w:noProof/>
              </w:rPr>
            </w:pPr>
            <w:r w:rsidRPr="00AC798C">
              <w:rPr>
                <w:rFonts w:eastAsia="Calibri"/>
                <w:i/>
                <w:noProof/>
              </w:rPr>
              <w:t>Режийни разходи  спрямо разходите по проекта</w:t>
            </w:r>
          </w:p>
          <w:p w14:paraId="1C10BCFB" w14:textId="38FF1DF8" w:rsidR="007E0283" w:rsidRPr="00AC798C" w:rsidRDefault="007E0283" w:rsidP="007E0283">
            <w:pPr>
              <w:contextualSpacing/>
              <w:jc w:val="both"/>
              <w:rPr>
                <w:rFonts w:eastAsia="Calibri"/>
                <w:i/>
                <w:noProof/>
              </w:rPr>
            </w:pPr>
            <w:r w:rsidRPr="00AC798C">
              <w:rPr>
                <w:rFonts w:eastAsia="Calibri"/>
                <w:i/>
                <w:noProof/>
              </w:rPr>
              <w:t>Разходи за семинари, пу</w:t>
            </w:r>
            <w:r w:rsidR="002771E0" w:rsidRPr="00AC798C">
              <w:rPr>
                <w:rFonts w:eastAsia="Calibri"/>
                <w:i/>
                <w:noProof/>
              </w:rPr>
              <w:t>бл</w:t>
            </w:r>
            <w:r w:rsidRPr="00AC798C">
              <w:rPr>
                <w:rFonts w:eastAsia="Calibri"/>
                <w:i/>
                <w:noProof/>
              </w:rPr>
              <w:t>икации</w:t>
            </w:r>
          </w:p>
          <w:p w14:paraId="492E9EC2" w14:textId="77777777" w:rsidR="007E0283" w:rsidRPr="00AC798C" w:rsidRDefault="007E0283" w:rsidP="007E0283">
            <w:pPr>
              <w:contextualSpacing/>
              <w:jc w:val="both"/>
              <w:rPr>
                <w:rFonts w:eastAsia="Calibri"/>
                <w:i/>
                <w:noProof/>
              </w:rPr>
            </w:pPr>
            <w:r w:rsidRPr="00AC798C">
              <w:rPr>
                <w:rFonts w:eastAsia="Calibri"/>
                <w:i/>
                <w:noProof/>
              </w:rPr>
              <w:t xml:space="preserve">Разходи за изследвания спрямо разходите по проекта </w:t>
            </w:r>
          </w:p>
          <w:p w14:paraId="1C8D4D73" w14:textId="77777777" w:rsidR="007E0283" w:rsidRPr="00AC798C" w:rsidRDefault="007E0283" w:rsidP="007E0283">
            <w:pPr>
              <w:contextualSpacing/>
              <w:jc w:val="both"/>
              <w:rPr>
                <w:rFonts w:eastAsia="Calibri"/>
                <w:i/>
                <w:noProof/>
              </w:rPr>
            </w:pPr>
            <w:r w:rsidRPr="00AC798C">
              <w:rPr>
                <w:rFonts w:eastAsia="Calibri"/>
                <w:i/>
                <w:noProof/>
              </w:rPr>
              <w:t>Други разходи спрямо разходите по проекта</w:t>
            </w:r>
          </w:p>
          <w:p w14:paraId="73E0E780" w14:textId="77777777" w:rsidR="007E0283" w:rsidRPr="00AC798C" w:rsidRDefault="007E0283" w:rsidP="007E0283">
            <w:pPr>
              <w:contextualSpacing/>
              <w:jc w:val="both"/>
              <w:rPr>
                <w:rFonts w:eastAsia="Calibri"/>
                <w:i/>
                <w:noProof/>
              </w:rPr>
            </w:pPr>
            <w:r w:rsidRPr="00AC798C">
              <w:rPr>
                <w:rFonts w:eastAsia="Calibri"/>
                <w:i/>
                <w:noProof/>
              </w:rPr>
              <w:t>Извънредни разходи спрямо разходите по проекта</w:t>
            </w:r>
          </w:p>
          <w:p w14:paraId="161E1895" w14:textId="77777777" w:rsidR="007E0283" w:rsidRPr="00AC798C" w:rsidRDefault="007E0283" w:rsidP="007E0283">
            <w:pPr>
              <w:contextualSpacing/>
              <w:jc w:val="both"/>
              <w:rPr>
                <w:rFonts w:eastAsia="Calibri"/>
                <w:i/>
                <w:noProof/>
              </w:rPr>
            </w:pPr>
            <w:r w:rsidRPr="00AC798C">
              <w:rPr>
                <w:rFonts w:eastAsia="Calibri"/>
                <w:i/>
                <w:noProof/>
              </w:rPr>
              <w:t>Разходи за ДМА спрямо разходите за персонал</w:t>
            </w:r>
          </w:p>
          <w:p w14:paraId="1BA1C201" w14:textId="77777777" w:rsidR="007E0283" w:rsidRPr="00AC798C" w:rsidRDefault="007E0283" w:rsidP="007E0283">
            <w:pPr>
              <w:contextualSpacing/>
              <w:jc w:val="both"/>
              <w:rPr>
                <w:rFonts w:eastAsia="Calibri"/>
                <w:i/>
                <w:noProof/>
              </w:rPr>
            </w:pPr>
            <w:r w:rsidRPr="00AC798C">
              <w:rPr>
                <w:rFonts w:eastAsia="Calibri"/>
                <w:i/>
                <w:noProof/>
              </w:rPr>
              <w:t>Финансова помощ от ЕС спрямо оборота на бенефициента</w:t>
            </w:r>
          </w:p>
          <w:p w14:paraId="279C6AD8" w14:textId="77777777" w:rsidR="007E0283" w:rsidRPr="00AC798C" w:rsidRDefault="007E0283" w:rsidP="007E0283">
            <w:pPr>
              <w:contextualSpacing/>
              <w:jc w:val="both"/>
              <w:rPr>
                <w:rFonts w:eastAsia="Calibri"/>
                <w:i/>
                <w:noProof/>
              </w:rPr>
            </w:pPr>
            <w:r w:rsidRPr="00AC798C">
              <w:rPr>
                <w:rFonts w:eastAsia="Calibri"/>
                <w:i/>
                <w:noProof/>
              </w:rPr>
              <w:t>Обща финансова помощ от ЕС спрямо оборота на бенефициента</w:t>
            </w:r>
          </w:p>
        </w:tc>
        <w:tc>
          <w:tcPr>
            <w:tcW w:w="1559" w:type="dxa"/>
            <w:vAlign w:val="center"/>
          </w:tcPr>
          <w:p w14:paraId="36BBA913" w14:textId="77777777" w:rsidR="007E0283" w:rsidRPr="00AC798C" w:rsidRDefault="007E0283"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5852181D" w14:textId="77777777" w:rsidR="007E0283" w:rsidRPr="00AC798C" w:rsidRDefault="007E0283" w:rsidP="007E0283">
            <w:pPr>
              <w:widowControl w:val="0"/>
              <w:autoSpaceDE w:val="0"/>
              <w:autoSpaceDN w:val="0"/>
              <w:adjustRightInd w:val="0"/>
              <w:jc w:val="both"/>
            </w:pPr>
            <w:r w:rsidRPr="00AC798C">
              <w:t xml:space="preserve">По правило се проверява дали всички включени в ИП извършени и отчетени разходи с натрупване не превишават заложената сума в отделните бюджетни редове. Прави се проверка за спазване на приложимите процентни ограничения.  </w:t>
            </w:r>
          </w:p>
        </w:tc>
      </w:tr>
      <w:tr w:rsidR="00D15DBC" w:rsidRPr="00AC798C" w14:paraId="7A927FE7" w14:textId="77777777" w:rsidTr="007A51D8">
        <w:tc>
          <w:tcPr>
            <w:tcW w:w="2547" w:type="dxa"/>
            <w:vMerge w:val="restart"/>
          </w:tcPr>
          <w:p w14:paraId="5DF28881" w14:textId="77777777" w:rsidR="00D15DBC" w:rsidRPr="00AC798C" w:rsidRDefault="00D15DBC" w:rsidP="007E0283">
            <w:pPr>
              <w:widowControl w:val="0"/>
              <w:autoSpaceDE w:val="0"/>
              <w:autoSpaceDN w:val="0"/>
              <w:adjustRightInd w:val="0"/>
              <w:rPr>
                <w:b/>
                <w:sz w:val="24"/>
                <w:szCs w:val="24"/>
              </w:rPr>
            </w:pPr>
            <w:r w:rsidRPr="00AC798C">
              <w:rPr>
                <w:b/>
                <w:sz w:val="24"/>
                <w:szCs w:val="24"/>
              </w:rPr>
              <w:t>Репутация и измами</w:t>
            </w:r>
          </w:p>
          <w:p w14:paraId="3C6BB353" w14:textId="77777777" w:rsidR="00D15DBC" w:rsidRPr="00AC798C" w:rsidRDefault="00D15DBC" w:rsidP="007E0283">
            <w:pPr>
              <w:widowControl w:val="0"/>
              <w:autoSpaceDE w:val="0"/>
              <w:autoSpaceDN w:val="0"/>
              <w:adjustRightInd w:val="0"/>
              <w:rPr>
                <w:b/>
                <w:i/>
                <w:sz w:val="24"/>
                <w:szCs w:val="24"/>
              </w:rPr>
            </w:pPr>
            <w:r w:rsidRPr="00AC798C">
              <w:rPr>
                <w:b/>
                <w:i/>
                <w:sz w:val="24"/>
                <w:szCs w:val="24"/>
              </w:rPr>
              <w:t>Финансови</w:t>
            </w:r>
          </w:p>
        </w:tc>
        <w:tc>
          <w:tcPr>
            <w:tcW w:w="4111" w:type="dxa"/>
          </w:tcPr>
          <w:p w14:paraId="35EEC670" w14:textId="268898BF" w:rsidR="00D15DBC" w:rsidRPr="00AC798C" w:rsidRDefault="00D15DBC" w:rsidP="00141B35">
            <w:pPr>
              <w:contextualSpacing/>
              <w:jc w:val="both"/>
              <w:rPr>
                <w:i/>
              </w:rPr>
            </w:pPr>
            <w:r w:rsidRPr="00AC798C">
              <w:rPr>
                <w:rFonts w:eastAsia="Calibri"/>
                <w:i/>
                <w:noProof/>
              </w:rPr>
              <w:t>Бенефициенти с невалиден ДДС номер</w:t>
            </w:r>
            <w:r w:rsidRPr="00AC798C">
              <w:rPr>
                <w:rFonts w:eastAsia="Calibri"/>
                <w:noProof/>
              </w:rPr>
              <w:t xml:space="preserve"> </w:t>
            </w:r>
          </w:p>
        </w:tc>
        <w:tc>
          <w:tcPr>
            <w:tcW w:w="1559" w:type="dxa"/>
            <w:vAlign w:val="center"/>
          </w:tcPr>
          <w:p w14:paraId="243F7A93" w14:textId="77777777" w:rsidR="00D15DBC" w:rsidRPr="00AC798C" w:rsidRDefault="00D15DB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324E229C" w14:textId="77777777" w:rsidR="00D15DBC" w:rsidRPr="00AC798C" w:rsidRDefault="00D15DBC" w:rsidP="007E0283">
            <w:pPr>
              <w:widowControl w:val="0"/>
              <w:autoSpaceDE w:val="0"/>
              <w:autoSpaceDN w:val="0"/>
              <w:adjustRightInd w:val="0"/>
              <w:jc w:val="both"/>
            </w:pPr>
            <w:r w:rsidRPr="00AC798C">
              <w:t>В ИСУН  се въвежда ДДС номер на бенефициента, като системата осъществява контрол за формата и валидността на номера на всички български регистрирани субекти.</w:t>
            </w:r>
          </w:p>
        </w:tc>
      </w:tr>
      <w:tr w:rsidR="00D15DBC" w:rsidRPr="00AC798C" w14:paraId="183365EF" w14:textId="77777777" w:rsidTr="007A51D8">
        <w:tc>
          <w:tcPr>
            <w:tcW w:w="2547" w:type="dxa"/>
            <w:vMerge/>
          </w:tcPr>
          <w:p w14:paraId="6141BAD3" w14:textId="77777777" w:rsidR="00D15DBC" w:rsidRPr="00AC798C" w:rsidRDefault="00D15DBC" w:rsidP="007E0283">
            <w:pPr>
              <w:widowControl w:val="0"/>
              <w:autoSpaceDE w:val="0"/>
              <w:autoSpaceDN w:val="0"/>
              <w:adjustRightInd w:val="0"/>
              <w:rPr>
                <w:b/>
                <w:sz w:val="24"/>
                <w:szCs w:val="24"/>
              </w:rPr>
            </w:pPr>
          </w:p>
        </w:tc>
        <w:tc>
          <w:tcPr>
            <w:tcW w:w="4111" w:type="dxa"/>
          </w:tcPr>
          <w:p w14:paraId="40123245" w14:textId="4CE5B9CF" w:rsidR="00D15DBC" w:rsidRPr="00AC798C" w:rsidRDefault="00D15DBC" w:rsidP="00141B35">
            <w:pPr>
              <w:contextualSpacing/>
              <w:jc w:val="both"/>
              <w:rPr>
                <w:i/>
              </w:rPr>
            </w:pPr>
            <w:r w:rsidRPr="00AC798C">
              <w:rPr>
                <w:rFonts w:eastAsia="Calibri"/>
                <w:i/>
                <w:noProof/>
              </w:rPr>
              <w:t>Висока или повишаваща се вероятност от фалит (бенефициент, партньор, изпълнител, подизпълнител, член на консорциум, свързани с проекта)</w:t>
            </w:r>
            <w:r w:rsidRPr="00AC798C">
              <w:rPr>
                <w:rFonts w:eastAsia="Calibri"/>
                <w:noProof/>
              </w:rPr>
              <w:t xml:space="preserve"> </w:t>
            </w:r>
          </w:p>
        </w:tc>
        <w:tc>
          <w:tcPr>
            <w:tcW w:w="1559" w:type="dxa"/>
            <w:vAlign w:val="center"/>
          </w:tcPr>
          <w:p w14:paraId="151F5211" w14:textId="77777777" w:rsidR="00D15DBC" w:rsidRPr="00AC798C" w:rsidRDefault="00D15DBC" w:rsidP="007E0283">
            <w:pPr>
              <w:widowControl w:val="0"/>
              <w:autoSpaceDE w:val="0"/>
              <w:autoSpaceDN w:val="0"/>
              <w:adjustRightInd w:val="0"/>
              <w:jc w:val="center"/>
            </w:pPr>
            <w:r w:rsidRPr="00AC798C">
              <w:rPr>
                <w:b/>
                <w:sz w:val="24"/>
                <w:szCs w:val="24"/>
              </w:rPr>
              <w:sym w:font="Wingdings 2" w:char="F04F"/>
            </w:r>
          </w:p>
        </w:tc>
        <w:tc>
          <w:tcPr>
            <w:tcW w:w="6362" w:type="dxa"/>
          </w:tcPr>
          <w:p w14:paraId="6D9C1736" w14:textId="2E2D988C" w:rsidR="00D15DBC" w:rsidRPr="00AC798C" w:rsidRDefault="00D15DBC" w:rsidP="007E0283">
            <w:pPr>
              <w:widowControl w:val="0"/>
              <w:autoSpaceDE w:val="0"/>
              <w:autoSpaceDN w:val="0"/>
              <w:adjustRightInd w:val="0"/>
              <w:jc w:val="both"/>
            </w:pPr>
            <w:r w:rsidRPr="00AC798C">
              <w:t xml:space="preserve">Бенефициенти/партньори по ПТП са преобладаващо структури от държавната администрация, които не са изложени на риск от фалит. Бенефициентите НПО и общини предоставят обезпечение на авансовото плащане от УО. На бенефициентите текущо се възстановяват извършени </w:t>
            </w:r>
            <w:r w:rsidRPr="00AC798C">
              <w:lastRenderedPageBreak/>
              <w:t>и изплатени разходи относими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D15DBC" w:rsidRPr="00AC798C" w14:paraId="59F970FC" w14:textId="77777777" w:rsidTr="007A51D8">
        <w:tc>
          <w:tcPr>
            <w:tcW w:w="2547" w:type="dxa"/>
            <w:vMerge/>
          </w:tcPr>
          <w:p w14:paraId="06DA4A49" w14:textId="77777777" w:rsidR="00D15DBC" w:rsidRPr="00AC798C" w:rsidRDefault="00D15DBC" w:rsidP="007E0283">
            <w:pPr>
              <w:widowControl w:val="0"/>
              <w:autoSpaceDE w:val="0"/>
              <w:autoSpaceDN w:val="0"/>
              <w:adjustRightInd w:val="0"/>
              <w:rPr>
                <w:b/>
                <w:sz w:val="24"/>
                <w:szCs w:val="24"/>
              </w:rPr>
            </w:pPr>
          </w:p>
        </w:tc>
        <w:tc>
          <w:tcPr>
            <w:tcW w:w="4111" w:type="dxa"/>
          </w:tcPr>
          <w:p w14:paraId="32F910B8" w14:textId="0B0A4CB5" w:rsidR="00D15DBC" w:rsidRPr="00AC798C" w:rsidRDefault="00D15DBC" w:rsidP="00141B35">
            <w:pPr>
              <w:contextualSpacing/>
              <w:jc w:val="both"/>
              <w:rPr>
                <w:i/>
              </w:rPr>
            </w:pPr>
            <w:r w:rsidRPr="00AC798C">
              <w:rPr>
                <w:rFonts w:eastAsia="Calibri"/>
                <w:i/>
                <w:noProof/>
              </w:rPr>
              <w:t>Висока или повишаваща се вероятност от фалит в сравнение със сектора (бенефициент, партньор, изпълнител, подизпълнител, член на консорциум, свързани с проекта)</w:t>
            </w:r>
          </w:p>
        </w:tc>
        <w:tc>
          <w:tcPr>
            <w:tcW w:w="1559" w:type="dxa"/>
            <w:vAlign w:val="center"/>
          </w:tcPr>
          <w:p w14:paraId="180326F5" w14:textId="77777777" w:rsidR="00D15DBC" w:rsidRPr="00AC798C" w:rsidRDefault="00D15DBC" w:rsidP="007E0283">
            <w:pPr>
              <w:widowControl w:val="0"/>
              <w:autoSpaceDE w:val="0"/>
              <w:autoSpaceDN w:val="0"/>
              <w:adjustRightInd w:val="0"/>
              <w:jc w:val="center"/>
            </w:pPr>
            <w:r w:rsidRPr="00AC798C">
              <w:rPr>
                <w:b/>
                <w:sz w:val="24"/>
                <w:szCs w:val="24"/>
              </w:rPr>
              <w:sym w:font="Wingdings 2" w:char="F04F"/>
            </w:r>
          </w:p>
        </w:tc>
        <w:tc>
          <w:tcPr>
            <w:tcW w:w="6362" w:type="dxa"/>
          </w:tcPr>
          <w:p w14:paraId="4BFA3CC0" w14:textId="26420A74" w:rsidR="00D15DBC" w:rsidRPr="00AC798C" w:rsidRDefault="00D15DBC" w:rsidP="007E0283">
            <w:pPr>
              <w:widowControl w:val="0"/>
              <w:autoSpaceDE w:val="0"/>
              <w:autoSpaceDN w:val="0"/>
              <w:adjustRightInd w:val="0"/>
              <w:jc w:val="both"/>
            </w:pPr>
            <w:r w:rsidRPr="00AC798C">
              <w:t>Бенефициенти/партньори по ПТП са преобладаващо структури от държавната администрация, които не са изложени на риск от фалит. Бенефициентите НПО и общини предоставят обезпечение на авансовото плащане от УО. На бенефициентите текущо се възстановяват извършени и изплатени разходи относими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D15DBC" w:rsidRPr="00AC798C" w14:paraId="73E2451C" w14:textId="77777777" w:rsidTr="007A51D8">
        <w:tc>
          <w:tcPr>
            <w:tcW w:w="2547" w:type="dxa"/>
            <w:vMerge/>
          </w:tcPr>
          <w:p w14:paraId="51704837" w14:textId="77777777" w:rsidR="00D15DBC" w:rsidRPr="00AC798C" w:rsidRDefault="00D15DBC" w:rsidP="007E0283">
            <w:pPr>
              <w:widowControl w:val="0"/>
              <w:autoSpaceDE w:val="0"/>
              <w:autoSpaceDN w:val="0"/>
              <w:adjustRightInd w:val="0"/>
              <w:rPr>
                <w:b/>
                <w:sz w:val="24"/>
                <w:szCs w:val="24"/>
              </w:rPr>
            </w:pPr>
          </w:p>
        </w:tc>
        <w:tc>
          <w:tcPr>
            <w:tcW w:w="4111" w:type="dxa"/>
          </w:tcPr>
          <w:p w14:paraId="5B8F498F" w14:textId="77777777" w:rsidR="00D15DBC" w:rsidRPr="00AC798C" w:rsidRDefault="00D15DBC" w:rsidP="007E0283">
            <w:pPr>
              <w:contextualSpacing/>
              <w:jc w:val="both"/>
              <w:rPr>
                <w:rFonts w:eastAsia="Calibri"/>
                <w:noProof/>
              </w:rPr>
            </w:pPr>
            <w:r w:rsidRPr="00AC798C">
              <w:rPr>
                <w:rFonts w:eastAsia="Calibri"/>
                <w:i/>
                <w:noProof/>
              </w:rPr>
              <w:t xml:space="preserve">Висок финансов риск на свързани компании (shareholders/subsidiaries) </w:t>
            </w:r>
          </w:p>
          <w:p w14:paraId="2305DC27" w14:textId="77777777" w:rsidR="00D15DBC" w:rsidRPr="00AC798C" w:rsidRDefault="00D15DBC" w:rsidP="007E0283">
            <w:pPr>
              <w:widowControl w:val="0"/>
              <w:autoSpaceDE w:val="0"/>
              <w:autoSpaceDN w:val="0"/>
              <w:adjustRightInd w:val="0"/>
              <w:rPr>
                <w:i/>
              </w:rPr>
            </w:pPr>
          </w:p>
        </w:tc>
        <w:tc>
          <w:tcPr>
            <w:tcW w:w="1559" w:type="dxa"/>
            <w:vAlign w:val="center"/>
          </w:tcPr>
          <w:p w14:paraId="32DB788B" w14:textId="77777777" w:rsidR="00D15DBC" w:rsidRPr="00AC798C" w:rsidRDefault="00D15DBC" w:rsidP="007E0283">
            <w:pPr>
              <w:widowControl w:val="0"/>
              <w:autoSpaceDE w:val="0"/>
              <w:autoSpaceDN w:val="0"/>
              <w:adjustRightInd w:val="0"/>
              <w:jc w:val="center"/>
            </w:pPr>
            <w:r w:rsidRPr="00AC798C">
              <w:rPr>
                <w:b/>
                <w:sz w:val="24"/>
                <w:szCs w:val="24"/>
              </w:rPr>
              <w:sym w:font="Wingdings 2" w:char="F04F"/>
            </w:r>
          </w:p>
        </w:tc>
        <w:tc>
          <w:tcPr>
            <w:tcW w:w="6362" w:type="dxa"/>
          </w:tcPr>
          <w:p w14:paraId="28AC4510" w14:textId="77777777" w:rsidR="00D15DBC" w:rsidRPr="00AC798C" w:rsidRDefault="00D15DBC" w:rsidP="007E0283">
            <w:pPr>
              <w:widowControl w:val="0"/>
              <w:autoSpaceDE w:val="0"/>
              <w:autoSpaceDN w:val="0"/>
              <w:adjustRightInd w:val="0"/>
              <w:jc w:val="both"/>
            </w:pPr>
            <w:r w:rsidRPr="00AC798C">
              <w:t xml:space="preserve">По правило всички обществени поръчки преминават последващ контрол за законосъобразност, включително критериите за подбор на възложителя.  </w:t>
            </w:r>
          </w:p>
        </w:tc>
      </w:tr>
      <w:tr w:rsidR="00D15DBC" w:rsidRPr="00AC798C" w14:paraId="04190F7C" w14:textId="77777777" w:rsidTr="007A51D8">
        <w:tc>
          <w:tcPr>
            <w:tcW w:w="2547" w:type="dxa"/>
            <w:vMerge/>
          </w:tcPr>
          <w:p w14:paraId="4A823C41" w14:textId="77777777" w:rsidR="00D15DBC" w:rsidRPr="00AC798C" w:rsidRDefault="00D15DBC" w:rsidP="007E0283">
            <w:pPr>
              <w:widowControl w:val="0"/>
              <w:autoSpaceDE w:val="0"/>
              <w:autoSpaceDN w:val="0"/>
              <w:adjustRightInd w:val="0"/>
              <w:rPr>
                <w:b/>
                <w:sz w:val="24"/>
                <w:szCs w:val="24"/>
              </w:rPr>
            </w:pPr>
          </w:p>
        </w:tc>
        <w:tc>
          <w:tcPr>
            <w:tcW w:w="4111" w:type="dxa"/>
          </w:tcPr>
          <w:p w14:paraId="014E77D6" w14:textId="77777777" w:rsidR="00D15DBC" w:rsidRPr="00AC798C" w:rsidRDefault="00D15DBC" w:rsidP="007E0283">
            <w:pPr>
              <w:contextualSpacing/>
              <w:jc w:val="both"/>
              <w:rPr>
                <w:rFonts w:eastAsia="Calibri"/>
                <w:noProof/>
              </w:rPr>
            </w:pPr>
            <w:r w:rsidRPr="00AC798C">
              <w:rPr>
                <w:rFonts w:eastAsia="Calibri"/>
                <w:i/>
                <w:noProof/>
              </w:rPr>
              <w:t>Неподаване на годишни отчети</w:t>
            </w:r>
            <w:r w:rsidRPr="00AC798C">
              <w:rPr>
                <w:rFonts w:eastAsia="Calibri"/>
                <w:noProof/>
              </w:rPr>
              <w:t xml:space="preserve"> </w:t>
            </w:r>
          </w:p>
        </w:tc>
        <w:tc>
          <w:tcPr>
            <w:tcW w:w="1559" w:type="dxa"/>
            <w:vAlign w:val="center"/>
          </w:tcPr>
          <w:p w14:paraId="3A5807A3" w14:textId="77777777" w:rsidR="00D15DBC" w:rsidRPr="00AC798C" w:rsidRDefault="00D15DBC" w:rsidP="007E0283">
            <w:pPr>
              <w:widowControl w:val="0"/>
              <w:autoSpaceDE w:val="0"/>
              <w:autoSpaceDN w:val="0"/>
              <w:adjustRightInd w:val="0"/>
              <w:jc w:val="center"/>
            </w:pPr>
            <w:r w:rsidRPr="00AC798C">
              <w:rPr>
                <w:b/>
                <w:sz w:val="24"/>
                <w:szCs w:val="24"/>
              </w:rPr>
              <w:sym w:font="Wingdings 2" w:char="F04F"/>
            </w:r>
          </w:p>
        </w:tc>
        <w:tc>
          <w:tcPr>
            <w:tcW w:w="6362" w:type="dxa"/>
          </w:tcPr>
          <w:p w14:paraId="5E29C936" w14:textId="77777777" w:rsidR="00D15DBC" w:rsidRPr="00AC798C" w:rsidRDefault="00D15DBC" w:rsidP="007E0283">
            <w:pPr>
              <w:widowControl w:val="0"/>
              <w:autoSpaceDE w:val="0"/>
              <w:autoSpaceDN w:val="0"/>
              <w:adjustRightInd w:val="0"/>
              <w:jc w:val="both"/>
            </w:pPr>
            <w:r w:rsidRPr="00AC798C">
              <w:t xml:space="preserve">Обстоятелството не оказва влияние върху изпълнението на проектите, дейностите по които текущо се </w:t>
            </w:r>
            <w:proofErr w:type="spellStart"/>
            <w:r w:rsidRPr="00AC798C">
              <w:t>мониторират</w:t>
            </w:r>
            <w:proofErr w:type="spellEnd"/>
            <w:r w:rsidRPr="00AC798C">
              <w:t>.</w:t>
            </w:r>
          </w:p>
        </w:tc>
      </w:tr>
      <w:tr w:rsidR="00D15DBC" w:rsidRPr="00AC798C" w14:paraId="49FE1C52" w14:textId="77777777" w:rsidTr="007A51D8">
        <w:tc>
          <w:tcPr>
            <w:tcW w:w="2547" w:type="dxa"/>
            <w:vMerge/>
          </w:tcPr>
          <w:p w14:paraId="5073CCFB" w14:textId="77777777" w:rsidR="00D15DBC" w:rsidRPr="00AC798C" w:rsidRDefault="00D15DBC" w:rsidP="007E0283">
            <w:pPr>
              <w:widowControl w:val="0"/>
              <w:autoSpaceDE w:val="0"/>
              <w:autoSpaceDN w:val="0"/>
              <w:adjustRightInd w:val="0"/>
              <w:rPr>
                <w:b/>
                <w:sz w:val="24"/>
                <w:szCs w:val="24"/>
              </w:rPr>
            </w:pPr>
          </w:p>
        </w:tc>
        <w:tc>
          <w:tcPr>
            <w:tcW w:w="4111" w:type="dxa"/>
          </w:tcPr>
          <w:p w14:paraId="5735179C" w14:textId="1ADFFD97" w:rsidR="00D15DBC" w:rsidRPr="00AC798C" w:rsidRDefault="00D15DBC" w:rsidP="00141B35">
            <w:pPr>
              <w:contextualSpacing/>
              <w:jc w:val="both"/>
              <w:rPr>
                <w:i/>
              </w:rPr>
            </w:pPr>
            <w:r w:rsidRPr="00AC798C">
              <w:rPr>
                <w:rFonts w:eastAsia="Calibri"/>
                <w:i/>
                <w:noProof/>
              </w:rPr>
              <w:t>Разлика между разходите по проекта и годишния оборот на бенефициента</w:t>
            </w:r>
            <w:r w:rsidRPr="00AC798C">
              <w:rPr>
                <w:rFonts w:eastAsia="Calibri"/>
                <w:noProof/>
              </w:rPr>
              <w:t xml:space="preserve"> </w:t>
            </w:r>
          </w:p>
        </w:tc>
        <w:tc>
          <w:tcPr>
            <w:tcW w:w="1559" w:type="dxa"/>
            <w:vAlign w:val="center"/>
          </w:tcPr>
          <w:p w14:paraId="2AD79477" w14:textId="77777777" w:rsidR="00D15DBC" w:rsidRPr="00AC798C" w:rsidRDefault="00D15DBC" w:rsidP="007E0283">
            <w:pPr>
              <w:widowControl w:val="0"/>
              <w:autoSpaceDE w:val="0"/>
              <w:autoSpaceDN w:val="0"/>
              <w:adjustRightInd w:val="0"/>
              <w:jc w:val="center"/>
            </w:pPr>
            <w:r w:rsidRPr="00AC798C">
              <w:rPr>
                <w:b/>
                <w:sz w:val="24"/>
                <w:szCs w:val="24"/>
              </w:rPr>
              <w:sym w:font="Wingdings 2" w:char="F04F"/>
            </w:r>
          </w:p>
        </w:tc>
        <w:tc>
          <w:tcPr>
            <w:tcW w:w="6362" w:type="dxa"/>
          </w:tcPr>
          <w:p w14:paraId="2B675613" w14:textId="4E97C494" w:rsidR="00D15DBC" w:rsidRPr="00AC798C" w:rsidRDefault="00D15DBC" w:rsidP="007E0283">
            <w:pPr>
              <w:widowControl w:val="0"/>
              <w:autoSpaceDE w:val="0"/>
              <w:autoSpaceDN w:val="0"/>
              <w:adjustRightInd w:val="0"/>
              <w:jc w:val="both"/>
            </w:pPr>
            <w:proofErr w:type="spellStart"/>
            <w:r w:rsidRPr="00AC798C">
              <w:t>Бенфициентите</w:t>
            </w:r>
            <w:proofErr w:type="spellEnd"/>
            <w:r w:rsidRPr="00AC798C">
              <w:t xml:space="preserve"> по ПТП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365DDD43" w14:textId="77777777" w:rsidR="00D15DBC" w:rsidRPr="00AC798C" w:rsidRDefault="00D15DBC" w:rsidP="007E0283">
            <w:pPr>
              <w:widowControl w:val="0"/>
              <w:autoSpaceDE w:val="0"/>
              <w:autoSpaceDN w:val="0"/>
              <w:adjustRightInd w:val="0"/>
            </w:pPr>
            <w:r w:rsidRPr="00AC798C">
              <w:t>По правило се проверява изпълнението на всички дейности по проекта и всички разходи, включени в ИП.</w:t>
            </w:r>
          </w:p>
        </w:tc>
      </w:tr>
      <w:tr w:rsidR="00D15DBC" w:rsidRPr="00AC798C" w14:paraId="57F4187B" w14:textId="77777777" w:rsidTr="007A51D8">
        <w:tc>
          <w:tcPr>
            <w:tcW w:w="2547" w:type="dxa"/>
            <w:vMerge/>
          </w:tcPr>
          <w:p w14:paraId="34914C7B" w14:textId="77777777" w:rsidR="00D15DBC" w:rsidRPr="00AC798C" w:rsidRDefault="00D15DBC" w:rsidP="007E0283">
            <w:pPr>
              <w:widowControl w:val="0"/>
              <w:autoSpaceDE w:val="0"/>
              <w:autoSpaceDN w:val="0"/>
              <w:adjustRightInd w:val="0"/>
              <w:rPr>
                <w:b/>
                <w:sz w:val="24"/>
                <w:szCs w:val="24"/>
              </w:rPr>
            </w:pPr>
          </w:p>
        </w:tc>
        <w:tc>
          <w:tcPr>
            <w:tcW w:w="4111" w:type="dxa"/>
          </w:tcPr>
          <w:p w14:paraId="5A478FE0" w14:textId="1AC896A6" w:rsidR="00D15DBC" w:rsidRPr="00AC798C" w:rsidRDefault="00D15DBC" w:rsidP="00141B35">
            <w:pPr>
              <w:contextualSpacing/>
              <w:jc w:val="both"/>
              <w:rPr>
                <w:i/>
              </w:rPr>
            </w:pPr>
            <w:r w:rsidRPr="00AC798C">
              <w:rPr>
                <w:rFonts w:eastAsia="Calibri"/>
                <w:i/>
                <w:noProof/>
              </w:rPr>
              <w:t>Разходи по проекта спрямо брой на заетите на бенефициента</w:t>
            </w:r>
            <w:r w:rsidRPr="00AC798C">
              <w:rPr>
                <w:rFonts w:eastAsia="Calibri"/>
                <w:noProof/>
              </w:rPr>
              <w:t xml:space="preserve"> </w:t>
            </w:r>
          </w:p>
        </w:tc>
        <w:tc>
          <w:tcPr>
            <w:tcW w:w="1559" w:type="dxa"/>
            <w:vAlign w:val="center"/>
          </w:tcPr>
          <w:p w14:paraId="0667693B" w14:textId="77777777" w:rsidR="00D15DBC" w:rsidRPr="00AC798C" w:rsidRDefault="00D15DBC" w:rsidP="007E0283">
            <w:pPr>
              <w:widowControl w:val="0"/>
              <w:autoSpaceDE w:val="0"/>
              <w:autoSpaceDN w:val="0"/>
              <w:adjustRightInd w:val="0"/>
              <w:jc w:val="center"/>
            </w:pPr>
            <w:r w:rsidRPr="00AC798C">
              <w:rPr>
                <w:b/>
                <w:sz w:val="24"/>
                <w:szCs w:val="24"/>
              </w:rPr>
              <w:sym w:font="Wingdings 2" w:char="F04F"/>
            </w:r>
          </w:p>
        </w:tc>
        <w:tc>
          <w:tcPr>
            <w:tcW w:w="6362" w:type="dxa"/>
          </w:tcPr>
          <w:p w14:paraId="483CC2A4" w14:textId="2F5D43B3" w:rsidR="00D15DBC" w:rsidRPr="00AC798C" w:rsidRDefault="00D15DBC" w:rsidP="007E0283">
            <w:pPr>
              <w:widowControl w:val="0"/>
              <w:autoSpaceDE w:val="0"/>
              <w:autoSpaceDN w:val="0"/>
              <w:adjustRightInd w:val="0"/>
              <w:jc w:val="both"/>
            </w:pPr>
            <w:proofErr w:type="spellStart"/>
            <w:r w:rsidRPr="00AC798C">
              <w:t>Бенфициентите</w:t>
            </w:r>
            <w:proofErr w:type="spellEnd"/>
            <w:r w:rsidRPr="00AC798C">
              <w:t xml:space="preserve"> по ПТП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БФП се извършва оценка на административния, оперативен и финансов </w:t>
            </w:r>
            <w:r w:rsidRPr="00AC798C">
              <w:lastRenderedPageBreak/>
              <w:t xml:space="preserve">капацитет на кандидата. </w:t>
            </w:r>
          </w:p>
          <w:p w14:paraId="5E03EEFC" w14:textId="77777777" w:rsidR="00D15DBC" w:rsidRPr="00AC798C" w:rsidRDefault="00D15DBC" w:rsidP="007E0283">
            <w:pPr>
              <w:widowControl w:val="0"/>
              <w:autoSpaceDE w:val="0"/>
              <w:autoSpaceDN w:val="0"/>
              <w:adjustRightInd w:val="0"/>
            </w:pPr>
            <w:r w:rsidRPr="00AC798C">
              <w:t>По правило се проверява изпълнението на всички дейности по проекта и всички разходи, включени в ИП.</w:t>
            </w:r>
          </w:p>
        </w:tc>
      </w:tr>
      <w:tr w:rsidR="00D15DBC" w:rsidRPr="00AC798C" w14:paraId="5F9B404C" w14:textId="77777777" w:rsidTr="007A51D8">
        <w:tc>
          <w:tcPr>
            <w:tcW w:w="2547" w:type="dxa"/>
            <w:vMerge w:val="restart"/>
          </w:tcPr>
          <w:p w14:paraId="4A5C05D8" w14:textId="77777777" w:rsidR="00D15DBC" w:rsidRPr="00AC798C" w:rsidRDefault="00D15DBC" w:rsidP="007E0283">
            <w:pPr>
              <w:widowControl w:val="0"/>
              <w:autoSpaceDE w:val="0"/>
              <w:autoSpaceDN w:val="0"/>
              <w:adjustRightInd w:val="0"/>
              <w:rPr>
                <w:b/>
                <w:sz w:val="24"/>
                <w:szCs w:val="24"/>
              </w:rPr>
            </w:pPr>
            <w:r w:rsidRPr="00AC798C">
              <w:rPr>
                <w:b/>
                <w:sz w:val="24"/>
                <w:szCs w:val="24"/>
              </w:rPr>
              <w:lastRenderedPageBreak/>
              <w:t>Репутация и измами</w:t>
            </w:r>
          </w:p>
          <w:p w14:paraId="4758FD2B" w14:textId="77777777" w:rsidR="00D15DBC" w:rsidRPr="00AC798C" w:rsidRDefault="00D15DBC" w:rsidP="007E0283">
            <w:pPr>
              <w:widowControl w:val="0"/>
              <w:autoSpaceDE w:val="0"/>
              <w:autoSpaceDN w:val="0"/>
              <w:adjustRightInd w:val="0"/>
              <w:rPr>
                <w:b/>
                <w:i/>
                <w:sz w:val="24"/>
                <w:szCs w:val="24"/>
              </w:rPr>
            </w:pPr>
            <w:r w:rsidRPr="00AC798C">
              <w:rPr>
                <w:b/>
                <w:i/>
                <w:sz w:val="24"/>
                <w:szCs w:val="24"/>
              </w:rPr>
              <w:t>Връзки</w:t>
            </w:r>
          </w:p>
        </w:tc>
        <w:tc>
          <w:tcPr>
            <w:tcW w:w="4111" w:type="dxa"/>
          </w:tcPr>
          <w:p w14:paraId="4AFE2C9D" w14:textId="32A6557E" w:rsidR="00D15DBC" w:rsidRPr="00AC798C" w:rsidRDefault="00D15DBC" w:rsidP="00141B35">
            <w:pPr>
              <w:contextualSpacing/>
              <w:jc w:val="both"/>
              <w:rPr>
                <w:i/>
              </w:rPr>
            </w:pPr>
            <w:r w:rsidRPr="00AC798C">
              <w:rPr>
                <w:rFonts w:eastAsia="Calibri"/>
                <w:i/>
                <w:noProof/>
              </w:rPr>
              <w:t xml:space="preserve">Връзки между бенефициентите/ партньорите по проекта  </w:t>
            </w:r>
          </w:p>
        </w:tc>
        <w:tc>
          <w:tcPr>
            <w:tcW w:w="1559" w:type="dxa"/>
            <w:vAlign w:val="center"/>
          </w:tcPr>
          <w:p w14:paraId="1402614C" w14:textId="77777777" w:rsidR="00D15DBC" w:rsidRPr="00AC798C" w:rsidRDefault="00D15DB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3A5B676B" w14:textId="77777777" w:rsidR="00D15DBC" w:rsidRPr="00AC798C" w:rsidRDefault="00D15DBC" w:rsidP="007E0283">
            <w:pPr>
              <w:widowControl w:val="0"/>
              <w:autoSpaceDE w:val="0"/>
              <w:autoSpaceDN w:val="0"/>
              <w:adjustRightInd w:val="0"/>
              <w:jc w:val="both"/>
            </w:pPr>
            <w:r w:rsidRPr="00AC798C">
              <w:t>Извършва проверка по индикатора за проекти с бенефициенти НПО за целите на определяне на допустимия размер на минимална помощ. (На етап кандидатстване са определени допустимите бенефициенти и партньори, от които се изисква съвместно изпълнение на проекта при определени условия, заложени в проекта и партньорското споразумение.)</w:t>
            </w:r>
          </w:p>
        </w:tc>
      </w:tr>
      <w:tr w:rsidR="00D15DBC" w:rsidRPr="00AC798C" w14:paraId="77738D42" w14:textId="77777777" w:rsidTr="007A51D8">
        <w:tc>
          <w:tcPr>
            <w:tcW w:w="2547" w:type="dxa"/>
            <w:vMerge/>
          </w:tcPr>
          <w:p w14:paraId="61FE87F0" w14:textId="77777777" w:rsidR="00D15DBC" w:rsidRPr="00AC798C" w:rsidRDefault="00D15DBC" w:rsidP="007E0283">
            <w:pPr>
              <w:widowControl w:val="0"/>
              <w:autoSpaceDE w:val="0"/>
              <w:autoSpaceDN w:val="0"/>
              <w:adjustRightInd w:val="0"/>
              <w:rPr>
                <w:b/>
                <w:sz w:val="24"/>
                <w:szCs w:val="24"/>
              </w:rPr>
            </w:pPr>
          </w:p>
        </w:tc>
        <w:tc>
          <w:tcPr>
            <w:tcW w:w="4111" w:type="dxa"/>
          </w:tcPr>
          <w:p w14:paraId="7CB1E457" w14:textId="0A54BB0E" w:rsidR="00D15DBC" w:rsidRPr="00AC798C" w:rsidRDefault="00D15DBC" w:rsidP="007E0283">
            <w:pPr>
              <w:contextualSpacing/>
              <w:jc w:val="both"/>
              <w:rPr>
                <w:rFonts w:eastAsia="Calibri"/>
                <w:noProof/>
              </w:rPr>
            </w:pPr>
            <w:r w:rsidRPr="00AC798C">
              <w:rPr>
                <w:rFonts w:eastAsia="Calibri"/>
                <w:i/>
                <w:noProof/>
              </w:rPr>
              <w:t>Връзки между бенефициентите/ партньорите по проекта и изпълнители/членове на консорциуми</w:t>
            </w:r>
            <w:r w:rsidRPr="00AC798C">
              <w:rPr>
                <w:rFonts w:eastAsia="Calibri"/>
                <w:noProof/>
              </w:rPr>
              <w:t xml:space="preserve"> </w:t>
            </w:r>
          </w:p>
        </w:tc>
        <w:tc>
          <w:tcPr>
            <w:tcW w:w="1559" w:type="dxa"/>
            <w:vAlign w:val="center"/>
          </w:tcPr>
          <w:p w14:paraId="4F91DBDC" w14:textId="77777777" w:rsidR="00D15DBC" w:rsidRPr="00AC798C" w:rsidRDefault="00D15DB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556AA61D" w14:textId="46E70F6F" w:rsidR="00D15DBC" w:rsidRPr="00AC798C" w:rsidRDefault="00D15DBC" w:rsidP="00141B35">
            <w:pPr>
              <w:widowControl w:val="0"/>
              <w:autoSpaceDE w:val="0"/>
              <w:autoSpaceDN w:val="0"/>
              <w:adjustRightInd w:val="0"/>
              <w:jc w:val="both"/>
            </w:pPr>
            <w:r w:rsidRPr="00AC798C">
              <w:t>При осъществяване на последващ контрол за законосъобразност на проведените обществени поръчки се изследват връзките, показани в инструмента.</w:t>
            </w:r>
          </w:p>
        </w:tc>
      </w:tr>
      <w:tr w:rsidR="00D15DBC" w:rsidRPr="00AC798C" w14:paraId="1F7E3ACC" w14:textId="77777777" w:rsidTr="007A51D8">
        <w:tc>
          <w:tcPr>
            <w:tcW w:w="2547" w:type="dxa"/>
            <w:vMerge/>
          </w:tcPr>
          <w:p w14:paraId="26FF1E4E" w14:textId="77777777" w:rsidR="00D15DBC" w:rsidRPr="00AC798C" w:rsidRDefault="00D15DBC" w:rsidP="007E0283">
            <w:pPr>
              <w:widowControl w:val="0"/>
              <w:autoSpaceDE w:val="0"/>
              <w:autoSpaceDN w:val="0"/>
              <w:adjustRightInd w:val="0"/>
              <w:rPr>
                <w:b/>
                <w:sz w:val="24"/>
                <w:szCs w:val="24"/>
              </w:rPr>
            </w:pPr>
          </w:p>
        </w:tc>
        <w:tc>
          <w:tcPr>
            <w:tcW w:w="4111" w:type="dxa"/>
          </w:tcPr>
          <w:p w14:paraId="243A5D98" w14:textId="6F084F0F" w:rsidR="00D15DBC" w:rsidRPr="00AC798C" w:rsidRDefault="00D15DBC" w:rsidP="007E0283">
            <w:pPr>
              <w:widowControl w:val="0"/>
              <w:autoSpaceDE w:val="0"/>
              <w:autoSpaceDN w:val="0"/>
              <w:adjustRightInd w:val="0"/>
              <w:rPr>
                <w:i/>
              </w:rPr>
            </w:pPr>
            <w:r w:rsidRPr="00AC798C">
              <w:rPr>
                <w:i/>
              </w:rPr>
              <w:t>Връзки между бенефициентите/ партньорите по проекта и подизпълнители</w:t>
            </w:r>
          </w:p>
        </w:tc>
        <w:tc>
          <w:tcPr>
            <w:tcW w:w="1559" w:type="dxa"/>
            <w:vAlign w:val="center"/>
          </w:tcPr>
          <w:p w14:paraId="6E256017" w14:textId="77777777" w:rsidR="00D15DBC" w:rsidRPr="00AC798C" w:rsidRDefault="00D15DB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121DE245" w14:textId="64DCE327" w:rsidR="00D15DBC" w:rsidRPr="00AC798C" w:rsidRDefault="00D15DBC" w:rsidP="00141B35">
            <w:pPr>
              <w:widowControl w:val="0"/>
              <w:autoSpaceDE w:val="0"/>
              <w:autoSpaceDN w:val="0"/>
              <w:adjustRightInd w:val="0"/>
              <w:jc w:val="both"/>
            </w:pPr>
            <w:r w:rsidRPr="00AC798C">
              <w:t>При осъществяване на последващ контрол за законосъобразност на проведените обществени поръчки се изследват връзките, показани в инструмента.</w:t>
            </w:r>
          </w:p>
        </w:tc>
      </w:tr>
      <w:tr w:rsidR="00D15DBC" w:rsidRPr="00AC798C" w14:paraId="48177CE7" w14:textId="77777777" w:rsidTr="007A51D8">
        <w:tc>
          <w:tcPr>
            <w:tcW w:w="2547" w:type="dxa"/>
            <w:vMerge/>
          </w:tcPr>
          <w:p w14:paraId="48A273C2" w14:textId="77777777" w:rsidR="00D15DBC" w:rsidRPr="00AC798C" w:rsidRDefault="00D15DBC" w:rsidP="007E0283">
            <w:pPr>
              <w:widowControl w:val="0"/>
              <w:autoSpaceDE w:val="0"/>
              <w:autoSpaceDN w:val="0"/>
              <w:adjustRightInd w:val="0"/>
              <w:rPr>
                <w:b/>
                <w:sz w:val="24"/>
                <w:szCs w:val="24"/>
              </w:rPr>
            </w:pPr>
          </w:p>
        </w:tc>
        <w:tc>
          <w:tcPr>
            <w:tcW w:w="4111" w:type="dxa"/>
          </w:tcPr>
          <w:p w14:paraId="1B3FB68A" w14:textId="77777777" w:rsidR="00D15DBC" w:rsidRPr="00AC798C" w:rsidRDefault="00D15DBC" w:rsidP="007E0283">
            <w:pPr>
              <w:contextualSpacing/>
              <w:jc w:val="both"/>
              <w:rPr>
                <w:rFonts w:eastAsia="Calibri"/>
                <w:i/>
                <w:noProof/>
              </w:rPr>
            </w:pPr>
            <w:r w:rsidRPr="00AC798C">
              <w:rPr>
                <w:rFonts w:eastAsia="Calibri"/>
                <w:i/>
                <w:noProof/>
              </w:rPr>
              <w:t xml:space="preserve">Връзки между изпълнители/членове на консорциум </w:t>
            </w:r>
          </w:p>
        </w:tc>
        <w:tc>
          <w:tcPr>
            <w:tcW w:w="1559" w:type="dxa"/>
            <w:vAlign w:val="center"/>
          </w:tcPr>
          <w:p w14:paraId="764A9689" w14:textId="77777777" w:rsidR="00D15DBC" w:rsidRPr="00AC798C" w:rsidRDefault="00D15DB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267DEDC6" w14:textId="77777777" w:rsidR="00D15DBC" w:rsidRPr="00AC798C" w:rsidRDefault="00D15DBC" w:rsidP="007E0283">
            <w:pPr>
              <w:widowControl w:val="0"/>
              <w:autoSpaceDE w:val="0"/>
              <w:autoSpaceDN w:val="0"/>
              <w:adjustRightInd w:val="0"/>
              <w:jc w:val="both"/>
            </w:pPr>
            <w:r w:rsidRPr="00AC798C">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D15DBC" w:rsidRPr="00AC798C" w14:paraId="0E2A7BC0" w14:textId="77777777" w:rsidTr="007A51D8">
        <w:tc>
          <w:tcPr>
            <w:tcW w:w="2547" w:type="dxa"/>
            <w:vMerge/>
          </w:tcPr>
          <w:p w14:paraId="481F77B2" w14:textId="77777777" w:rsidR="00D15DBC" w:rsidRPr="00AC798C" w:rsidRDefault="00D15DBC" w:rsidP="007E0283">
            <w:pPr>
              <w:widowControl w:val="0"/>
              <w:autoSpaceDE w:val="0"/>
              <w:autoSpaceDN w:val="0"/>
              <w:adjustRightInd w:val="0"/>
              <w:rPr>
                <w:b/>
                <w:sz w:val="24"/>
                <w:szCs w:val="24"/>
              </w:rPr>
            </w:pPr>
          </w:p>
        </w:tc>
        <w:tc>
          <w:tcPr>
            <w:tcW w:w="4111" w:type="dxa"/>
          </w:tcPr>
          <w:p w14:paraId="7A3FAFF7" w14:textId="77777777" w:rsidR="00D15DBC" w:rsidRPr="00AC798C" w:rsidRDefault="00D15DBC" w:rsidP="007E0283">
            <w:pPr>
              <w:contextualSpacing/>
              <w:jc w:val="both"/>
              <w:rPr>
                <w:rFonts w:eastAsia="Calibri"/>
                <w:i/>
                <w:noProof/>
              </w:rPr>
            </w:pPr>
            <w:r w:rsidRPr="00AC798C">
              <w:rPr>
                <w:rFonts w:eastAsia="Calibri"/>
                <w:i/>
                <w:noProof/>
              </w:rPr>
              <w:t xml:space="preserve">Връзки между изпълнители/членове на консорциум и подизпълнители </w:t>
            </w:r>
          </w:p>
        </w:tc>
        <w:tc>
          <w:tcPr>
            <w:tcW w:w="1559" w:type="dxa"/>
          </w:tcPr>
          <w:p w14:paraId="784EA1CB" w14:textId="77777777" w:rsidR="00D15DBC" w:rsidRPr="00AC798C" w:rsidRDefault="00D15DBC" w:rsidP="007E0283">
            <w:pPr>
              <w:widowControl w:val="0"/>
              <w:autoSpaceDE w:val="0"/>
              <w:autoSpaceDN w:val="0"/>
              <w:adjustRightInd w:val="0"/>
              <w:jc w:val="center"/>
            </w:pPr>
            <w:r w:rsidRPr="00AC798C">
              <w:rPr>
                <w:b/>
                <w:sz w:val="24"/>
                <w:szCs w:val="24"/>
              </w:rPr>
              <w:sym w:font="Wingdings 2" w:char="F04F"/>
            </w:r>
          </w:p>
        </w:tc>
        <w:tc>
          <w:tcPr>
            <w:tcW w:w="6362" w:type="dxa"/>
          </w:tcPr>
          <w:p w14:paraId="7BA1EDBE" w14:textId="77777777" w:rsidR="00D15DBC" w:rsidRPr="00AC798C" w:rsidRDefault="00D15DBC" w:rsidP="007E0283">
            <w:pPr>
              <w:widowControl w:val="0"/>
              <w:autoSpaceDE w:val="0"/>
              <w:autoSpaceDN w:val="0"/>
              <w:adjustRightInd w:val="0"/>
              <w:jc w:val="both"/>
            </w:pPr>
            <w:r w:rsidRPr="00AC798C">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D15DBC" w:rsidRPr="00AC798C" w14:paraId="0A5E5C24" w14:textId="77777777" w:rsidTr="007A51D8">
        <w:tc>
          <w:tcPr>
            <w:tcW w:w="2547" w:type="dxa"/>
            <w:vMerge/>
          </w:tcPr>
          <w:p w14:paraId="0EDA339E" w14:textId="77777777" w:rsidR="00D15DBC" w:rsidRPr="00AC798C" w:rsidRDefault="00D15DBC" w:rsidP="007E0283">
            <w:pPr>
              <w:widowControl w:val="0"/>
              <w:autoSpaceDE w:val="0"/>
              <w:autoSpaceDN w:val="0"/>
              <w:adjustRightInd w:val="0"/>
              <w:rPr>
                <w:b/>
                <w:sz w:val="24"/>
                <w:szCs w:val="24"/>
              </w:rPr>
            </w:pPr>
          </w:p>
        </w:tc>
        <w:tc>
          <w:tcPr>
            <w:tcW w:w="4111" w:type="dxa"/>
          </w:tcPr>
          <w:p w14:paraId="63FAF715" w14:textId="77777777" w:rsidR="00D15DBC" w:rsidRPr="00AC798C" w:rsidRDefault="00D15DBC" w:rsidP="007E0283">
            <w:pPr>
              <w:widowControl w:val="0"/>
              <w:autoSpaceDE w:val="0"/>
              <w:autoSpaceDN w:val="0"/>
              <w:adjustRightInd w:val="0"/>
              <w:jc w:val="both"/>
              <w:rPr>
                <w:i/>
              </w:rPr>
            </w:pPr>
            <w:r w:rsidRPr="00AC798C">
              <w:rPr>
                <w:i/>
              </w:rPr>
              <w:t>Връзки между свързани с проекта лица и участващи компании</w:t>
            </w:r>
          </w:p>
        </w:tc>
        <w:tc>
          <w:tcPr>
            <w:tcW w:w="1559" w:type="dxa"/>
            <w:vAlign w:val="center"/>
          </w:tcPr>
          <w:p w14:paraId="2DE5D3CC" w14:textId="77777777" w:rsidR="00D15DBC" w:rsidRPr="00AC798C" w:rsidRDefault="00D15DB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64FAF38D" w14:textId="77777777" w:rsidR="00D15DBC" w:rsidRPr="00AC798C" w:rsidRDefault="00D15DBC" w:rsidP="00F039B3">
            <w:pPr>
              <w:widowControl w:val="0"/>
              <w:autoSpaceDE w:val="0"/>
              <w:autoSpaceDN w:val="0"/>
              <w:adjustRightInd w:val="0"/>
              <w:jc w:val="both"/>
            </w:pPr>
            <w:r w:rsidRPr="00AC798C">
              <w:t>Прави се проверка относно свързаността на физически лица, ангажирани в управлението и изпълнението на проекта с изпълнители/подизпълнители по проекта.</w:t>
            </w:r>
          </w:p>
        </w:tc>
      </w:tr>
      <w:tr w:rsidR="00D15DBC" w:rsidRPr="00AC798C" w14:paraId="3AC85152" w14:textId="77777777" w:rsidTr="007A51D8">
        <w:tc>
          <w:tcPr>
            <w:tcW w:w="2547" w:type="dxa"/>
            <w:vMerge/>
          </w:tcPr>
          <w:p w14:paraId="28EAE005" w14:textId="77777777" w:rsidR="00D15DBC" w:rsidRPr="00AC798C" w:rsidRDefault="00D15DBC" w:rsidP="007E0283">
            <w:pPr>
              <w:widowControl w:val="0"/>
              <w:autoSpaceDE w:val="0"/>
              <w:autoSpaceDN w:val="0"/>
              <w:adjustRightInd w:val="0"/>
              <w:rPr>
                <w:b/>
                <w:sz w:val="24"/>
                <w:szCs w:val="24"/>
              </w:rPr>
            </w:pPr>
          </w:p>
        </w:tc>
        <w:tc>
          <w:tcPr>
            <w:tcW w:w="4111" w:type="dxa"/>
          </w:tcPr>
          <w:p w14:paraId="55A0EFD7" w14:textId="0C7B0ACA" w:rsidR="00D15DBC" w:rsidRPr="00AC798C" w:rsidRDefault="00D15DBC" w:rsidP="007E0283">
            <w:pPr>
              <w:widowControl w:val="0"/>
              <w:autoSpaceDE w:val="0"/>
              <w:autoSpaceDN w:val="0"/>
              <w:adjustRightInd w:val="0"/>
              <w:jc w:val="both"/>
              <w:rPr>
                <w:i/>
              </w:rPr>
            </w:pPr>
            <w:r>
              <w:rPr>
                <w:i/>
              </w:rPr>
              <w:t>Връзки между собственик на бенефициента и участващи компании или лица</w:t>
            </w:r>
          </w:p>
        </w:tc>
        <w:tc>
          <w:tcPr>
            <w:tcW w:w="1559" w:type="dxa"/>
            <w:vAlign w:val="center"/>
          </w:tcPr>
          <w:p w14:paraId="1A1DE4A6" w14:textId="107E6EAF" w:rsidR="00D15DBC" w:rsidRPr="00AC798C" w:rsidRDefault="00D15DBC" w:rsidP="007E0283">
            <w:pPr>
              <w:widowControl w:val="0"/>
              <w:autoSpaceDE w:val="0"/>
              <w:autoSpaceDN w:val="0"/>
              <w:adjustRightInd w:val="0"/>
              <w:jc w:val="center"/>
              <w:rPr>
                <w:b/>
                <w:sz w:val="24"/>
                <w:szCs w:val="24"/>
              </w:rPr>
            </w:pPr>
            <w:r w:rsidRPr="00AC798C">
              <w:rPr>
                <w:b/>
                <w:sz w:val="24"/>
                <w:szCs w:val="24"/>
              </w:rPr>
              <w:sym w:font="Wingdings 2" w:char="F050"/>
            </w:r>
          </w:p>
        </w:tc>
        <w:tc>
          <w:tcPr>
            <w:tcW w:w="6362" w:type="dxa"/>
          </w:tcPr>
          <w:p w14:paraId="07D96A1B" w14:textId="072EA412" w:rsidR="00D15DBC" w:rsidRPr="00AC798C" w:rsidRDefault="00D15DBC" w:rsidP="00F039B3">
            <w:pPr>
              <w:widowControl w:val="0"/>
              <w:autoSpaceDE w:val="0"/>
              <w:autoSpaceDN w:val="0"/>
              <w:adjustRightInd w:val="0"/>
              <w:jc w:val="both"/>
            </w:pPr>
            <w:r w:rsidRPr="00AC798C">
              <w:t>При осъществяване на последващ контрол за законосъобразност на проведените обществени поръчки се изследват връзките, показани в инструмента.</w:t>
            </w:r>
          </w:p>
        </w:tc>
      </w:tr>
      <w:tr w:rsidR="00D15DBC" w:rsidRPr="00AC798C" w14:paraId="190C79A1" w14:textId="77777777" w:rsidTr="007A51D8">
        <w:tc>
          <w:tcPr>
            <w:tcW w:w="2547" w:type="dxa"/>
            <w:vMerge/>
          </w:tcPr>
          <w:p w14:paraId="7A1B0164" w14:textId="77777777" w:rsidR="00D15DBC" w:rsidRPr="00AC798C" w:rsidRDefault="00D15DBC" w:rsidP="007E0283">
            <w:pPr>
              <w:widowControl w:val="0"/>
              <w:autoSpaceDE w:val="0"/>
              <w:autoSpaceDN w:val="0"/>
              <w:adjustRightInd w:val="0"/>
              <w:rPr>
                <w:b/>
                <w:sz w:val="24"/>
                <w:szCs w:val="24"/>
              </w:rPr>
            </w:pPr>
          </w:p>
        </w:tc>
        <w:tc>
          <w:tcPr>
            <w:tcW w:w="4111" w:type="dxa"/>
          </w:tcPr>
          <w:p w14:paraId="7911497E" w14:textId="237FD5F4" w:rsidR="00D15DBC" w:rsidRPr="00AC798C" w:rsidRDefault="00D15DBC" w:rsidP="007E0283">
            <w:pPr>
              <w:widowControl w:val="0"/>
              <w:autoSpaceDE w:val="0"/>
              <w:autoSpaceDN w:val="0"/>
              <w:adjustRightInd w:val="0"/>
              <w:jc w:val="both"/>
              <w:rPr>
                <w:i/>
              </w:rPr>
            </w:pPr>
            <w:r>
              <w:rPr>
                <w:i/>
              </w:rPr>
              <w:t xml:space="preserve">Липсваща или </w:t>
            </w:r>
            <w:proofErr w:type="spellStart"/>
            <w:r>
              <w:rPr>
                <w:i/>
              </w:rPr>
              <w:t>неотносима</w:t>
            </w:r>
            <w:proofErr w:type="spellEnd"/>
            <w:r>
              <w:rPr>
                <w:i/>
              </w:rPr>
              <w:t xml:space="preserve"> информация за собственика на бенефициента </w:t>
            </w:r>
          </w:p>
        </w:tc>
        <w:tc>
          <w:tcPr>
            <w:tcW w:w="1559" w:type="dxa"/>
            <w:vAlign w:val="center"/>
          </w:tcPr>
          <w:p w14:paraId="273D63D5" w14:textId="099DD57C" w:rsidR="00D15DBC" w:rsidRPr="00AC798C" w:rsidRDefault="00D15DB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792B9BFF" w14:textId="0F882AD2" w:rsidR="00D15DBC" w:rsidRPr="00AC798C" w:rsidRDefault="00D15DBC" w:rsidP="007E0283">
            <w:pPr>
              <w:widowControl w:val="0"/>
              <w:autoSpaceDE w:val="0"/>
              <w:autoSpaceDN w:val="0"/>
              <w:adjustRightInd w:val="0"/>
            </w:pPr>
            <w:r>
              <w:t>НП за ПТП</w:t>
            </w:r>
          </w:p>
        </w:tc>
      </w:tr>
      <w:tr w:rsidR="00D15DBC" w:rsidRPr="00AC798C" w14:paraId="1105D143" w14:textId="77777777" w:rsidTr="007A51D8">
        <w:tc>
          <w:tcPr>
            <w:tcW w:w="2547" w:type="dxa"/>
            <w:vMerge/>
          </w:tcPr>
          <w:p w14:paraId="6101847A" w14:textId="77777777" w:rsidR="00D15DBC" w:rsidRPr="00AC798C" w:rsidRDefault="00D15DBC" w:rsidP="007E0283">
            <w:pPr>
              <w:widowControl w:val="0"/>
              <w:autoSpaceDE w:val="0"/>
              <w:autoSpaceDN w:val="0"/>
              <w:adjustRightInd w:val="0"/>
              <w:rPr>
                <w:b/>
                <w:sz w:val="24"/>
                <w:szCs w:val="24"/>
              </w:rPr>
            </w:pPr>
          </w:p>
        </w:tc>
        <w:tc>
          <w:tcPr>
            <w:tcW w:w="4111" w:type="dxa"/>
          </w:tcPr>
          <w:p w14:paraId="12442D64" w14:textId="77777777" w:rsidR="00D15DBC" w:rsidRPr="00AC798C" w:rsidRDefault="00D15DBC" w:rsidP="007E0283">
            <w:pPr>
              <w:widowControl w:val="0"/>
              <w:autoSpaceDE w:val="0"/>
              <w:autoSpaceDN w:val="0"/>
              <w:adjustRightInd w:val="0"/>
              <w:jc w:val="both"/>
              <w:rPr>
                <w:i/>
              </w:rPr>
            </w:pPr>
            <w:r w:rsidRPr="00AC798C">
              <w:rPr>
                <w:i/>
              </w:rPr>
              <w:t>Управляващи/собственици с голям брой на мандатите</w:t>
            </w:r>
          </w:p>
        </w:tc>
        <w:tc>
          <w:tcPr>
            <w:tcW w:w="1559" w:type="dxa"/>
            <w:vAlign w:val="center"/>
          </w:tcPr>
          <w:p w14:paraId="5C8E0C79" w14:textId="77777777" w:rsidR="00D15DBC" w:rsidRPr="00AC798C" w:rsidRDefault="00D15DBC" w:rsidP="007E0283">
            <w:pPr>
              <w:widowControl w:val="0"/>
              <w:autoSpaceDE w:val="0"/>
              <w:autoSpaceDN w:val="0"/>
              <w:adjustRightInd w:val="0"/>
              <w:jc w:val="center"/>
            </w:pPr>
            <w:r w:rsidRPr="00AC798C">
              <w:rPr>
                <w:b/>
                <w:sz w:val="24"/>
                <w:szCs w:val="24"/>
              </w:rPr>
              <w:sym w:font="Wingdings 2" w:char="F04F"/>
            </w:r>
          </w:p>
        </w:tc>
        <w:tc>
          <w:tcPr>
            <w:tcW w:w="6362" w:type="dxa"/>
          </w:tcPr>
          <w:p w14:paraId="5081722C" w14:textId="77777777" w:rsidR="00D15DBC" w:rsidRPr="00AC798C" w:rsidRDefault="00D15DBC" w:rsidP="007E0283">
            <w:pPr>
              <w:widowControl w:val="0"/>
              <w:autoSpaceDE w:val="0"/>
              <w:autoSpaceDN w:val="0"/>
              <w:adjustRightInd w:val="0"/>
            </w:pPr>
          </w:p>
        </w:tc>
      </w:tr>
      <w:tr w:rsidR="00D15DBC" w:rsidRPr="00AC798C" w14:paraId="09517169" w14:textId="77777777" w:rsidTr="007A51D8">
        <w:tc>
          <w:tcPr>
            <w:tcW w:w="2547" w:type="dxa"/>
            <w:vMerge/>
          </w:tcPr>
          <w:p w14:paraId="2739B190" w14:textId="77777777" w:rsidR="00D15DBC" w:rsidRPr="00AC798C" w:rsidRDefault="00D15DBC" w:rsidP="007E0283">
            <w:pPr>
              <w:widowControl w:val="0"/>
              <w:autoSpaceDE w:val="0"/>
              <w:autoSpaceDN w:val="0"/>
              <w:adjustRightInd w:val="0"/>
              <w:rPr>
                <w:b/>
                <w:sz w:val="24"/>
                <w:szCs w:val="24"/>
              </w:rPr>
            </w:pPr>
          </w:p>
        </w:tc>
        <w:tc>
          <w:tcPr>
            <w:tcW w:w="4111" w:type="dxa"/>
            <w:shd w:val="clear" w:color="auto" w:fill="auto"/>
          </w:tcPr>
          <w:p w14:paraId="6B5D99F5" w14:textId="3286D773" w:rsidR="00D15DBC" w:rsidRPr="00AC798C" w:rsidRDefault="00D15DBC" w:rsidP="007E0283">
            <w:pPr>
              <w:contextualSpacing/>
              <w:jc w:val="both"/>
              <w:rPr>
                <w:rFonts w:eastAsia="Calibri"/>
                <w:noProof/>
              </w:rPr>
            </w:pPr>
            <w:r w:rsidRPr="00AC798C">
              <w:rPr>
                <w:rFonts w:eastAsia="Calibri"/>
                <w:i/>
                <w:noProof/>
              </w:rPr>
              <w:t xml:space="preserve">Регистрация на множество компании на един адрес </w:t>
            </w:r>
          </w:p>
        </w:tc>
        <w:tc>
          <w:tcPr>
            <w:tcW w:w="1559" w:type="dxa"/>
            <w:vAlign w:val="center"/>
          </w:tcPr>
          <w:p w14:paraId="00E83223" w14:textId="77777777" w:rsidR="00D15DBC" w:rsidRPr="00AC798C" w:rsidRDefault="00D15DBC"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66D80C01" w14:textId="77777777" w:rsidR="00D15DBC" w:rsidRPr="00AC798C" w:rsidRDefault="00D15DBC" w:rsidP="007E0283">
            <w:pPr>
              <w:widowControl w:val="0"/>
              <w:autoSpaceDE w:val="0"/>
              <w:autoSpaceDN w:val="0"/>
              <w:adjustRightInd w:val="0"/>
              <w:jc w:val="both"/>
            </w:pPr>
            <w:r w:rsidRPr="00AC798C">
              <w:t>По правило се проверяват всички обществени поръчки, разходи по които са включени в ИП, за законосъобразност на проведения избор на изпълнители.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416CF0" w:rsidRPr="00AC798C" w14:paraId="5BC1B1B8" w14:textId="77777777" w:rsidTr="007A51D8">
        <w:tc>
          <w:tcPr>
            <w:tcW w:w="2547" w:type="dxa"/>
            <w:vMerge w:val="restart"/>
          </w:tcPr>
          <w:p w14:paraId="14788F6E" w14:textId="77777777" w:rsidR="00416CF0" w:rsidRPr="00AC798C" w:rsidRDefault="00416CF0" w:rsidP="007E0283">
            <w:pPr>
              <w:widowControl w:val="0"/>
              <w:autoSpaceDE w:val="0"/>
              <w:autoSpaceDN w:val="0"/>
              <w:adjustRightInd w:val="0"/>
              <w:rPr>
                <w:b/>
                <w:sz w:val="24"/>
                <w:szCs w:val="24"/>
              </w:rPr>
            </w:pPr>
            <w:r w:rsidRPr="00AC798C">
              <w:rPr>
                <w:b/>
                <w:sz w:val="24"/>
                <w:szCs w:val="24"/>
              </w:rPr>
              <w:t>Репутация и измами</w:t>
            </w:r>
          </w:p>
          <w:p w14:paraId="702330F8" w14:textId="77777777" w:rsidR="00416CF0" w:rsidRPr="00AC798C" w:rsidRDefault="00416CF0" w:rsidP="007E0283">
            <w:pPr>
              <w:widowControl w:val="0"/>
              <w:autoSpaceDE w:val="0"/>
              <w:autoSpaceDN w:val="0"/>
              <w:adjustRightInd w:val="0"/>
              <w:rPr>
                <w:b/>
                <w:i/>
                <w:sz w:val="24"/>
                <w:szCs w:val="24"/>
              </w:rPr>
            </w:pPr>
            <w:proofErr w:type="spellStart"/>
            <w:r w:rsidRPr="00AC798C">
              <w:rPr>
                <w:b/>
                <w:i/>
                <w:sz w:val="24"/>
                <w:szCs w:val="24"/>
              </w:rPr>
              <w:t>Репутационни</w:t>
            </w:r>
            <w:proofErr w:type="spellEnd"/>
          </w:p>
        </w:tc>
        <w:tc>
          <w:tcPr>
            <w:tcW w:w="4111" w:type="dxa"/>
          </w:tcPr>
          <w:p w14:paraId="111A9B46" w14:textId="77777777" w:rsidR="00416CF0" w:rsidRPr="00AC798C" w:rsidRDefault="00416CF0" w:rsidP="007E0283">
            <w:pPr>
              <w:contextualSpacing/>
              <w:jc w:val="both"/>
              <w:rPr>
                <w:rFonts w:eastAsia="Calibri"/>
                <w:noProof/>
              </w:rPr>
            </w:pPr>
            <w:r w:rsidRPr="00AC798C">
              <w:rPr>
                <w:rFonts w:eastAsia="Calibri"/>
                <w:i/>
                <w:noProof/>
              </w:rPr>
              <w:t xml:space="preserve">Свързаност на управляващи/собственици с фалит </w:t>
            </w:r>
          </w:p>
        </w:tc>
        <w:tc>
          <w:tcPr>
            <w:tcW w:w="1559" w:type="dxa"/>
            <w:vAlign w:val="center"/>
          </w:tcPr>
          <w:p w14:paraId="44C3859A" w14:textId="77777777" w:rsidR="00416CF0" w:rsidRPr="00AC798C" w:rsidRDefault="00416CF0"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1BE92F20" w14:textId="77777777" w:rsidR="00416CF0" w:rsidRPr="00AC798C" w:rsidRDefault="00416CF0" w:rsidP="007E0283">
            <w:pPr>
              <w:widowControl w:val="0"/>
              <w:autoSpaceDE w:val="0"/>
              <w:autoSpaceDN w:val="0"/>
              <w:adjustRightInd w:val="0"/>
            </w:pPr>
          </w:p>
        </w:tc>
      </w:tr>
      <w:tr w:rsidR="00416CF0" w:rsidRPr="00AC798C" w14:paraId="7E04A6FA" w14:textId="77777777" w:rsidTr="007A51D8">
        <w:tc>
          <w:tcPr>
            <w:tcW w:w="2547" w:type="dxa"/>
            <w:vMerge/>
          </w:tcPr>
          <w:p w14:paraId="30CBCA8B" w14:textId="77777777" w:rsidR="00416CF0" w:rsidRPr="00AC798C" w:rsidRDefault="00416CF0" w:rsidP="007E0283">
            <w:pPr>
              <w:widowControl w:val="0"/>
              <w:autoSpaceDE w:val="0"/>
              <w:autoSpaceDN w:val="0"/>
              <w:adjustRightInd w:val="0"/>
              <w:rPr>
                <w:b/>
                <w:sz w:val="24"/>
                <w:szCs w:val="24"/>
              </w:rPr>
            </w:pPr>
          </w:p>
        </w:tc>
        <w:tc>
          <w:tcPr>
            <w:tcW w:w="4111" w:type="dxa"/>
          </w:tcPr>
          <w:p w14:paraId="6E539BAC" w14:textId="61B89CAC" w:rsidR="00416CF0" w:rsidRPr="00AC798C" w:rsidRDefault="00416CF0" w:rsidP="00141B35">
            <w:pPr>
              <w:contextualSpacing/>
              <w:jc w:val="both"/>
              <w:rPr>
                <w:rFonts w:eastAsia="Calibri"/>
                <w:i/>
                <w:noProof/>
              </w:rPr>
            </w:pPr>
            <w:r w:rsidRPr="00AC798C">
              <w:rPr>
                <w:rFonts w:eastAsia="Calibri"/>
                <w:i/>
                <w:noProof/>
              </w:rPr>
              <w:t xml:space="preserve">Свързаност на управляващи/собственици с чувствителни региони </w:t>
            </w:r>
          </w:p>
        </w:tc>
        <w:tc>
          <w:tcPr>
            <w:tcW w:w="1559" w:type="dxa"/>
            <w:vAlign w:val="center"/>
          </w:tcPr>
          <w:p w14:paraId="188811A5" w14:textId="77777777" w:rsidR="00416CF0" w:rsidRPr="00AC798C" w:rsidRDefault="00416CF0"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371999AB" w14:textId="77777777" w:rsidR="00416CF0" w:rsidRPr="00AC798C" w:rsidRDefault="00416CF0" w:rsidP="007E0283">
            <w:pPr>
              <w:widowControl w:val="0"/>
              <w:autoSpaceDE w:val="0"/>
              <w:autoSpaceDN w:val="0"/>
              <w:adjustRightInd w:val="0"/>
              <w:jc w:val="both"/>
            </w:pPr>
            <w:r w:rsidRPr="00AC798C">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6C290DD5" w14:textId="77777777" w:rsidR="00416CF0" w:rsidRPr="00AC798C" w:rsidRDefault="00416CF0" w:rsidP="007E0283">
            <w:pPr>
              <w:widowControl w:val="0"/>
              <w:autoSpaceDE w:val="0"/>
              <w:autoSpaceDN w:val="0"/>
              <w:adjustRightInd w:val="0"/>
              <w:jc w:val="both"/>
            </w:pPr>
            <w:r w:rsidRPr="00AC798C">
              <w:t xml:space="preserve">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 </w:t>
            </w:r>
          </w:p>
        </w:tc>
      </w:tr>
      <w:tr w:rsidR="00416CF0" w:rsidRPr="00AC798C" w14:paraId="6C0C493A" w14:textId="77777777" w:rsidTr="007A51D8">
        <w:tc>
          <w:tcPr>
            <w:tcW w:w="2547" w:type="dxa"/>
            <w:vMerge/>
          </w:tcPr>
          <w:p w14:paraId="1386B5BE" w14:textId="77777777" w:rsidR="00416CF0" w:rsidRPr="00AC798C" w:rsidRDefault="00416CF0" w:rsidP="007E0283">
            <w:pPr>
              <w:widowControl w:val="0"/>
              <w:autoSpaceDE w:val="0"/>
              <w:autoSpaceDN w:val="0"/>
              <w:adjustRightInd w:val="0"/>
              <w:rPr>
                <w:b/>
                <w:sz w:val="24"/>
                <w:szCs w:val="24"/>
              </w:rPr>
            </w:pPr>
          </w:p>
        </w:tc>
        <w:tc>
          <w:tcPr>
            <w:tcW w:w="4111" w:type="dxa"/>
          </w:tcPr>
          <w:p w14:paraId="677B2AC2" w14:textId="69F0583D" w:rsidR="00416CF0" w:rsidRPr="00AC798C" w:rsidRDefault="00416CF0" w:rsidP="00141B35">
            <w:pPr>
              <w:contextualSpacing/>
              <w:jc w:val="both"/>
              <w:rPr>
                <w:i/>
              </w:rPr>
            </w:pPr>
            <w:r w:rsidRPr="00AC798C">
              <w:rPr>
                <w:rFonts w:eastAsia="Calibri"/>
                <w:i/>
                <w:noProof/>
              </w:rPr>
              <w:t>Регистрация в чувствителни региони (бенефициент, партньор, изпълнител, член на консорциум)</w:t>
            </w:r>
            <w:r w:rsidRPr="00AC798C">
              <w:rPr>
                <w:rFonts w:eastAsia="Calibri"/>
                <w:noProof/>
              </w:rPr>
              <w:t xml:space="preserve"> </w:t>
            </w:r>
          </w:p>
        </w:tc>
        <w:tc>
          <w:tcPr>
            <w:tcW w:w="1559" w:type="dxa"/>
            <w:vAlign w:val="center"/>
          </w:tcPr>
          <w:p w14:paraId="7B24453E" w14:textId="77777777" w:rsidR="00416CF0" w:rsidRPr="00AC798C" w:rsidRDefault="00416CF0"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39814386" w14:textId="77777777" w:rsidR="00416CF0" w:rsidRPr="00AC798C" w:rsidRDefault="00416CF0" w:rsidP="007E0283">
            <w:pPr>
              <w:widowControl w:val="0"/>
              <w:autoSpaceDE w:val="0"/>
              <w:autoSpaceDN w:val="0"/>
              <w:adjustRightInd w:val="0"/>
              <w:jc w:val="both"/>
            </w:pPr>
            <w:r w:rsidRPr="00AC798C">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2F084A04" w14:textId="77777777" w:rsidR="00416CF0" w:rsidRPr="00AC798C" w:rsidRDefault="00416CF0" w:rsidP="007E0283">
            <w:pPr>
              <w:widowControl w:val="0"/>
              <w:autoSpaceDE w:val="0"/>
              <w:autoSpaceDN w:val="0"/>
              <w:adjustRightInd w:val="0"/>
              <w:jc w:val="both"/>
            </w:pPr>
            <w:r w:rsidRPr="00AC798C">
              <w:lastRenderedPageBreak/>
              <w:t>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416CF0" w:rsidRPr="00AC798C" w14:paraId="70DF4B12" w14:textId="77777777" w:rsidTr="007A51D8">
        <w:tc>
          <w:tcPr>
            <w:tcW w:w="2547" w:type="dxa"/>
            <w:vMerge/>
          </w:tcPr>
          <w:p w14:paraId="2E6224BE" w14:textId="77777777" w:rsidR="00416CF0" w:rsidRPr="00AC798C" w:rsidRDefault="00416CF0" w:rsidP="007E0283">
            <w:pPr>
              <w:widowControl w:val="0"/>
              <w:autoSpaceDE w:val="0"/>
              <w:autoSpaceDN w:val="0"/>
              <w:adjustRightInd w:val="0"/>
              <w:rPr>
                <w:b/>
                <w:sz w:val="24"/>
                <w:szCs w:val="24"/>
              </w:rPr>
            </w:pPr>
          </w:p>
        </w:tc>
        <w:tc>
          <w:tcPr>
            <w:tcW w:w="4111" w:type="dxa"/>
          </w:tcPr>
          <w:p w14:paraId="06284B71" w14:textId="77777777" w:rsidR="00416CF0" w:rsidRPr="00AC798C" w:rsidRDefault="00416CF0" w:rsidP="007E0283">
            <w:pPr>
              <w:widowControl w:val="0"/>
              <w:autoSpaceDE w:val="0"/>
              <w:autoSpaceDN w:val="0"/>
              <w:adjustRightInd w:val="0"/>
              <w:jc w:val="both"/>
              <w:rPr>
                <w:i/>
              </w:rPr>
            </w:pPr>
            <w:r w:rsidRPr="00AC798C">
              <w:rPr>
                <w:i/>
              </w:rPr>
              <w:t>Връзки на участници в група с чувствителни региони (компания - бенефициент, партньор, изпълнител, член на консорциум, която притежава компания, регистрирана в чувствителен регион)</w:t>
            </w:r>
          </w:p>
        </w:tc>
        <w:tc>
          <w:tcPr>
            <w:tcW w:w="1559" w:type="dxa"/>
            <w:vAlign w:val="center"/>
          </w:tcPr>
          <w:p w14:paraId="52E2ED4A" w14:textId="77777777" w:rsidR="00416CF0" w:rsidRPr="00AC798C" w:rsidRDefault="00416CF0"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66B61569" w14:textId="77777777" w:rsidR="00416CF0" w:rsidRPr="00AC798C" w:rsidRDefault="00416CF0" w:rsidP="007E0283">
            <w:pPr>
              <w:widowControl w:val="0"/>
              <w:autoSpaceDE w:val="0"/>
              <w:autoSpaceDN w:val="0"/>
              <w:adjustRightInd w:val="0"/>
              <w:jc w:val="both"/>
            </w:pPr>
            <w:r w:rsidRPr="00AC798C">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72603BB4" w14:textId="77777777" w:rsidR="00416CF0" w:rsidRPr="00AC798C" w:rsidRDefault="00416CF0" w:rsidP="007E0283">
            <w:pPr>
              <w:widowControl w:val="0"/>
              <w:autoSpaceDE w:val="0"/>
              <w:autoSpaceDN w:val="0"/>
              <w:adjustRightInd w:val="0"/>
              <w:jc w:val="both"/>
            </w:pPr>
            <w:r w:rsidRPr="00AC798C">
              <w:t>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416CF0" w:rsidRPr="00AC798C" w14:paraId="38D99829" w14:textId="77777777" w:rsidTr="007A51D8">
        <w:tc>
          <w:tcPr>
            <w:tcW w:w="2547" w:type="dxa"/>
            <w:vMerge/>
          </w:tcPr>
          <w:p w14:paraId="414FD3EC" w14:textId="77777777" w:rsidR="00416CF0" w:rsidRPr="00AC798C" w:rsidRDefault="00416CF0" w:rsidP="007E0283">
            <w:pPr>
              <w:widowControl w:val="0"/>
              <w:autoSpaceDE w:val="0"/>
              <w:autoSpaceDN w:val="0"/>
              <w:adjustRightInd w:val="0"/>
              <w:rPr>
                <w:b/>
                <w:sz w:val="24"/>
                <w:szCs w:val="24"/>
              </w:rPr>
            </w:pPr>
          </w:p>
        </w:tc>
        <w:tc>
          <w:tcPr>
            <w:tcW w:w="4111" w:type="dxa"/>
          </w:tcPr>
          <w:p w14:paraId="2E81CB3E" w14:textId="77777777" w:rsidR="00416CF0" w:rsidRPr="00AC798C" w:rsidRDefault="00416CF0" w:rsidP="007E0283">
            <w:pPr>
              <w:contextualSpacing/>
              <w:jc w:val="both"/>
              <w:rPr>
                <w:rFonts w:eastAsia="Calibri"/>
                <w:i/>
                <w:noProof/>
              </w:rPr>
            </w:pPr>
            <w:r w:rsidRPr="00AC798C">
              <w:rPr>
                <w:rFonts w:eastAsia="Calibri"/>
                <w:i/>
                <w:noProof/>
              </w:rPr>
              <w:t xml:space="preserve">Участие в множество стопански дейности </w:t>
            </w:r>
          </w:p>
        </w:tc>
        <w:tc>
          <w:tcPr>
            <w:tcW w:w="1559" w:type="dxa"/>
          </w:tcPr>
          <w:p w14:paraId="445EE071" w14:textId="77777777" w:rsidR="00416CF0" w:rsidRPr="00AC798C" w:rsidRDefault="00416CF0" w:rsidP="007E0283">
            <w:pPr>
              <w:widowControl w:val="0"/>
              <w:autoSpaceDE w:val="0"/>
              <w:autoSpaceDN w:val="0"/>
              <w:adjustRightInd w:val="0"/>
              <w:jc w:val="center"/>
            </w:pPr>
            <w:r w:rsidRPr="00AC798C">
              <w:rPr>
                <w:b/>
                <w:sz w:val="24"/>
                <w:szCs w:val="24"/>
              </w:rPr>
              <w:sym w:font="Wingdings 2" w:char="F04F"/>
            </w:r>
          </w:p>
        </w:tc>
        <w:tc>
          <w:tcPr>
            <w:tcW w:w="6362" w:type="dxa"/>
          </w:tcPr>
          <w:p w14:paraId="06D51D81" w14:textId="77777777" w:rsidR="00416CF0" w:rsidRPr="00AC798C" w:rsidRDefault="00416CF0" w:rsidP="007E0283">
            <w:pPr>
              <w:widowControl w:val="0"/>
              <w:autoSpaceDE w:val="0"/>
              <w:autoSpaceDN w:val="0"/>
              <w:adjustRightInd w:val="0"/>
              <w:jc w:val="both"/>
              <w:rPr>
                <w:sz w:val="24"/>
                <w:szCs w:val="24"/>
              </w:rPr>
            </w:pPr>
            <w:r w:rsidRPr="00AC798C">
              <w:t>По правило са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416CF0" w:rsidRPr="00AC798C" w14:paraId="62020EFA" w14:textId="77777777" w:rsidTr="007A51D8">
        <w:tc>
          <w:tcPr>
            <w:tcW w:w="2547" w:type="dxa"/>
            <w:vMerge/>
          </w:tcPr>
          <w:p w14:paraId="0EAF1C83" w14:textId="77777777" w:rsidR="00416CF0" w:rsidRPr="00AC798C" w:rsidRDefault="00416CF0" w:rsidP="007E0283">
            <w:pPr>
              <w:widowControl w:val="0"/>
              <w:autoSpaceDE w:val="0"/>
              <w:autoSpaceDN w:val="0"/>
              <w:adjustRightInd w:val="0"/>
              <w:rPr>
                <w:b/>
                <w:sz w:val="24"/>
                <w:szCs w:val="24"/>
              </w:rPr>
            </w:pPr>
          </w:p>
        </w:tc>
        <w:tc>
          <w:tcPr>
            <w:tcW w:w="4111" w:type="dxa"/>
          </w:tcPr>
          <w:p w14:paraId="6EE5893B" w14:textId="77777777" w:rsidR="00416CF0" w:rsidRPr="00AC798C" w:rsidRDefault="00416CF0" w:rsidP="007E0283">
            <w:pPr>
              <w:widowControl w:val="0"/>
              <w:autoSpaceDE w:val="0"/>
              <w:autoSpaceDN w:val="0"/>
              <w:adjustRightInd w:val="0"/>
              <w:jc w:val="both"/>
              <w:rPr>
                <w:i/>
              </w:rPr>
            </w:pPr>
            <w:r w:rsidRPr="00AC798C">
              <w:rPr>
                <w:i/>
              </w:rPr>
              <w:t>Използване на пощенска кутия</w:t>
            </w:r>
          </w:p>
        </w:tc>
        <w:tc>
          <w:tcPr>
            <w:tcW w:w="1559" w:type="dxa"/>
            <w:vAlign w:val="center"/>
          </w:tcPr>
          <w:p w14:paraId="76CE8CC0" w14:textId="77777777" w:rsidR="00416CF0" w:rsidRPr="00AC798C" w:rsidRDefault="00416CF0" w:rsidP="007E0283">
            <w:pPr>
              <w:widowControl w:val="0"/>
              <w:autoSpaceDE w:val="0"/>
              <w:autoSpaceDN w:val="0"/>
              <w:adjustRightInd w:val="0"/>
              <w:jc w:val="center"/>
            </w:pPr>
            <w:r w:rsidRPr="00AC798C">
              <w:rPr>
                <w:b/>
                <w:sz w:val="24"/>
                <w:szCs w:val="24"/>
              </w:rPr>
              <w:sym w:font="Wingdings 2" w:char="F04F"/>
            </w:r>
          </w:p>
        </w:tc>
        <w:tc>
          <w:tcPr>
            <w:tcW w:w="6362" w:type="dxa"/>
          </w:tcPr>
          <w:p w14:paraId="6CFA8660" w14:textId="77777777" w:rsidR="00416CF0" w:rsidRPr="00AC798C" w:rsidRDefault="00416CF0" w:rsidP="007E0283">
            <w:pPr>
              <w:widowControl w:val="0"/>
              <w:autoSpaceDE w:val="0"/>
              <w:autoSpaceDN w:val="0"/>
              <w:adjustRightInd w:val="0"/>
            </w:pPr>
          </w:p>
        </w:tc>
      </w:tr>
      <w:tr w:rsidR="007E0283" w:rsidRPr="00AC798C" w14:paraId="4FD05858" w14:textId="77777777" w:rsidTr="007A51D8">
        <w:tc>
          <w:tcPr>
            <w:tcW w:w="2547" w:type="dxa"/>
          </w:tcPr>
          <w:p w14:paraId="040581A3" w14:textId="77777777" w:rsidR="007E0283" w:rsidRPr="00AC798C" w:rsidRDefault="007E0283" w:rsidP="007E0283">
            <w:pPr>
              <w:widowControl w:val="0"/>
              <w:autoSpaceDE w:val="0"/>
              <w:autoSpaceDN w:val="0"/>
              <w:adjustRightInd w:val="0"/>
              <w:rPr>
                <w:b/>
                <w:sz w:val="24"/>
                <w:szCs w:val="24"/>
              </w:rPr>
            </w:pPr>
            <w:r w:rsidRPr="00AC798C">
              <w:rPr>
                <w:b/>
                <w:sz w:val="24"/>
                <w:szCs w:val="24"/>
              </w:rPr>
              <w:t>Репутация и измами</w:t>
            </w:r>
          </w:p>
          <w:p w14:paraId="624B0482" w14:textId="77777777" w:rsidR="007E0283" w:rsidRPr="00AC798C" w:rsidRDefault="007E0283" w:rsidP="007E0283">
            <w:pPr>
              <w:widowControl w:val="0"/>
              <w:autoSpaceDE w:val="0"/>
              <w:autoSpaceDN w:val="0"/>
              <w:adjustRightInd w:val="0"/>
              <w:rPr>
                <w:b/>
                <w:i/>
                <w:sz w:val="24"/>
                <w:szCs w:val="24"/>
              </w:rPr>
            </w:pPr>
            <w:r w:rsidRPr="00AC798C">
              <w:rPr>
                <w:b/>
                <w:i/>
                <w:sz w:val="24"/>
                <w:szCs w:val="24"/>
              </w:rPr>
              <w:t>Санкции</w:t>
            </w:r>
          </w:p>
        </w:tc>
        <w:tc>
          <w:tcPr>
            <w:tcW w:w="4111" w:type="dxa"/>
          </w:tcPr>
          <w:p w14:paraId="72F8D534" w14:textId="77777777" w:rsidR="007E0283" w:rsidRPr="00AC798C" w:rsidRDefault="007E0283" w:rsidP="007E0283">
            <w:pPr>
              <w:contextualSpacing/>
              <w:jc w:val="both"/>
              <w:rPr>
                <w:rFonts w:eastAsia="Calibri"/>
                <w:noProof/>
              </w:rPr>
            </w:pPr>
            <w:r w:rsidRPr="00AC798C">
              <w:rPr>
                <w:rFonts w:eastAsia="Calibri"/>
                <w:i/>
                <w:noProof/>
              </w:rPr>
              <w:t>Участие в списъци с политически обвързани лица</w:t>
            </w:r>
            <w:r w:rsidRPr="00AC798C">
              <w:rPr>
                <w:rFonts w:eastAsia="Calibri"/>
                <w:noProof/>
              </w:rPr>
              <w:t xml:space="preserve"> </w:t>
            </w:r>
          </w:p>
          <w:p w14:paraId="4F180DE5" w14:textId="77777777" w:rsidR="007E0283" w:rsidRPr="00AC798C" w:rsidRDefault="007E0283" w:rsidP="007E0283">
            <w:pPr>
              <w:contextualSpacing/>
              <w:jc w:val="both"/>
              <w:rPr>
                <w:rFonts w:eastAsia="Calibri"/>
                <w:i/>
                <w:noProof/>
              </w:rPr>
            </w:pPr>
            <w:r w:rsidRPr="00AC798C">
              <w:rPr>
                <w:rFonts w:eastAsia="Calibri"/>
                <w:i/>
                <w:noProof/>
              </w:rPr>
              <w:t>Участие в списъци със санкционирани лица</w:t>
            </w:r>
          </w:p>
          <w:p w14:paraId="68D9FA82" w14:textId="77777777" w:rsidR="007E0283" w:rsidRPr="00AC798C" w:rsidRDefault="007E0283" w:rsidP="007E0283">
            <w:pPr>
              <w:contextualSpacing/>
              <w:jc w:val="both"/>
              <w:rPr>
                <w:rFonts w:eastAsia="Calibri"/>
                <w:i/>
                <w:noProof/>
              </w:rPr>
            </w:pPr>
            <w:r w:rsidRPr="00AC798C">
              <w:rPr>
                <w:rFonts w:eastAsia="Calibri"/>
                <w:i/>
                <w:noProof/>
              </w:rPr>
              <w:t>Участие в списъци с осъдени/глобени лица</w:t>
            </w:r>
          </w:p>
          <w:p w14:paraId="0D6C31C9" w14:textId="606374C3" w:rsidR="007E0283" w:rsidRPr="00AC798C" w:rsidRDefault="007E0283" w:rsidP="007E0283">
            <w:pPr>
              <w:contextualSpacing/>
              <w:jc w:val="both"/>
              <w:rPr>
                <w:rFonts w:eastAsia="Calibri"/>
                <w:i/>
                <w:noProof/>
              </w:rPr>
            </w:pPr>
            <w:r w:rsidRPr="00AC798C">
              <w:rPr>
                <w:rFonts w:eastAsia="Calibri"/>
                <w:i/>
                <w:noProof/>
              </w:rPr>
              <w:t>Участие в не</w:t>
            </w:r>
            <w:r w:rsidR="002771E0" w:rsidRPr="00AC798C">
              <w:rPr>
                <w:rFonts w:eastAsia="Calibri"/>
                <w:i/>
                <w:noProof/>
              </w:rPr>
              <w:t>бл</w:t>
            </w:r>
            <w:r w:rsidRPr="00AC798C">
              <w:rPr>
                <w:rFonts w:eastAsia="Calibri"/>
                <w:i/>
                <w:noProof/>
              </w:rPr>
              <w:t>агоприятни медийни пу</w:t>
            </w:r>
            <w:r w:rsidR="002771E0" w:rsidRPr="00AC798C">
              <w:rPr>
                <w:rFonts w:eastAsia="Calibri"/>
                <w:i/>
                <w:noProof/>
              </w:rPr>
              <w:t>бл</w:t>
            </w:r>
            <w:r w:rsidRPr="00AC798C">
              <w:rPr>
                <w:rFonts w:eastAsia="Calibri"/>
                <w:i/>
                <w:noProof/>
              </w:rPr>
              <w:t>икации</w:t>
            </w:r>
          </w:p>
        </w:tc>
        <w:tc>
          <w:tcPr>
            <w:tcW w:w="1559" w:type="dxa"/>
            <w:vAlign w:val="center"/>
          </w:tcPr>
          <w:p w14:paraId="0ABE965C" w14:textId="77777777" w:rsidR="007E0283" w:rsidRPr="00AC798C" w:rsidRDefault="007E0283"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6E7313ED" w14:textId="7BF7F9EB" w:rsidR="007E0283" w:rsidRPr="00AC798C" w:rsidRDefault="007E0283" w:rsidP="00141B35">
            <w:pPr>
              <w:widowControl w:val="0"/>
              <w:autoSpaceDE w:val="0"/>
              <w:autoSpaceDN w:val="0"/>
              <w:adjustRightInd w:val="0"/>
              <w:jc w:val="both"/>
            </w:pPr>
            <w:r w:rsidRPr="00AC798C">
              <w:t xml:space="preserve">По правило се проверява допустимостта на всички включени в ИП разходи, в т.ч. всички относими обществени поръчки за законосъобразност на проведения избор, в т.ч. преди сключването дали избраният кандидат е представил свидетелства за съдимост на съответните лица съгласно ЗОП.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w:t>
            </w:r>
            <w:r w:rsidRPr="00AC798C">
              <w:lastRenderedPageBreak/>
              <w:t>са включени в ИП.</w:t>
            </w:r>
          </w:p>
        </w:tc>
      </w:tr>
      <w:tr w:rsidR="007E0283" w:rsidRPr="00AC798C" w14:paraId="042A680A" w14:textId="77777777" w:rsidTr="007A51D8">
        <w:tc>
          <w:tcPr>
            <w:tcW w:w="2547" w:type="dxa"/>
          </w:tcPr>
          <w:p w14:paraId="06D9FB85" w14:textId="77777777" w:rsidR="007E0283" w:rsidRPr="00AC798C" w:rsidRDefault="007E0283" w:rsidP="007E0283">
            <w:pPr>
              <w:widowControl w:val="0"/>
              <w:autoSpaceDE w:val="0"/>
              <w:autoSpaceDN w:val="0"/>
              <w:adjustRightInd w:val="0"/>
              <w:rPr>
                <w:b/>
                <w:sz w:val="24"/>
                <w:szCs w:val="24"/>
              </w:rPr>
            </w:pPr>
            <w:r w:rsidRPr="00AC798C">
              <w:rPr>
                <w:b/>
                <w:sz w:val="24"/>
                <w:szCs w:val="24"/>
              </w:rPr>
              <w:lastRenderedPageBreak/>
              <w:t>Репутация и измами</w:t>
            </w:r>
          </w:p>
          <w:p w14:paraId="7392BEBB" w14:textId="77777777" w:rsidR="007E0283" w:rsidRPr="00AC798C" w:rsidRDefault="007E0283" w:rsidP="007E0283">
            <w:pPr>
              <w:widowControl w:val="0"/>
              <w:autoSpaceDE w:val="0"/>
              <w:autoSpaceDN w:val="0"/>
              <w:adjustRightInd w:val="0"/>
              <w:rPr>
                <w:b/>
                <w:sz w:val="24"/>
                <w:szCs w:val="24"/>
              </w:rPr>
            </w:pPr>
            <w:r w:rsidRPr="00AC798C">
              <w:rPr>
                <w:b/>
                <w:i/>
                <w:sz w:val="24"/>
                <w:szCs w:val="24"/>
              </w:rPr>
              <w:t>Промени</w:t>
            </w:r>
          </w:p>
        </w:tc>
        <w:tc>
          <w:tcPr>
            <w:tcW w:w="4111" w:type="dxa"/>
          </w:tcPr>
          <w:p w14:paraId="5FAC0C95" w14:textId="77777777" w:rsidR="007E0283" w:rsidRPr="00AC798C" w:rsidRDefault="007E0283" w:rsidP="007E0283">
            <w:pPr>
              <w:contextualSpacing/>
              <w:jc w:val="both"/>
              <w:rPr>
                <w:rFonts w:eastAsia="Calibri"/>
                <w:i/>
                <w:noProof/>
              </w:rPr>
            </w:pPr>
            <w:r w:rsidRPr="00AC798C">
              <w:rPr>
                <w:rFonts w:eastAsia="Calibri"/>
                <w:i/>
                <w:noProof/>
              </w:rPr>
              <w:t xml:space="preserve">Новосъздадена компания  </w:t>
            </w:r>
          </w:p>
          <w:p w14:paraId="666BABAF" w14:textId="77777777" w:rsidR="007E0283" w:rsidRPr="00AC798C" w:rsidRDefault="007E0283" w:rsidP="007E0283">
            <w:pPr>
              <w:contextualSpacing/>
              <w:rPr>
                <w:rFonts w:eastAsia="Calibri"/>
                <w:i/>
                <w:noProof/>
              </w:rPr>
            </w:pPr>
            <w:r w:rsidRPr="00AC798C">
              <w:rPr>
                <w:rFonts w:eastAsia="Calibri"/>
                <w:i/>
                <w:noProof/>
              </w:rPr>
              <w:t xml:space="preserve">Нов собственик/управляващ </w:t>
            </w:r>
          </w:p>
          <w:p w14:paraId="4BA64692" w14:textId="77777777" w:rsidR="007E0283" w:rsidRPr="00AC798C" w:rsidRDefault="007E0283" w:rsidP="007E0283">
            <w:pPr>
              <w:contextualSpacing/>
              <w:rPr>
                <w:rFonts w:eastAsia="Calibri"/>
                <w:i/>
                <w:noProof/>
              </w:rPr>
            </w:pPr>
            <w:r w:rsidRPr="00AC798C">
              <w:rPr>
                <w:rFonts w:eastAsia="Calibri"/>
                <w:i/>
                <w:noProof/>
              </w:rPr>
              <w:t>Честа смяна на управляващи</w:t>
            </w:r>
          </w:p>
          <w:p w14:paraId="44EE1B64" w14:textId="77777777" w:rsidR="007E0283" w:rsidRPr="00AC798C" w:rsidRDefault="007E0283" w:rsidP="007E0283">
            <w:pPr>
              <w:contextualSpacing/>
              <w:rPr>
                <w:rFonts w:eastAsia="Calibri"/>
                <w:i/>
                <w:noProof/>
              </w:rPr>
            </w:pPr>
            <w:r w:rsidRPr="00AC798C">
              <w:rPr>
                <w:rFonts w:eastAsia="Calibri"/>
                <w:i/>
                <w:noProof/>
              </w:rPr>
              <w:t>Промяна на стопанската дейност</w:t>
            </w:r>
          </w:p>
          <w:p w14:paraId="7D9DA8AF" w14:textId="77777777" w:rsidR="007E0283" w:rsidRPr="00AC798C" w:rsidRDefault="007E0283" w:rsidP="007E0283">
            <w:pPr>
              <w:contextualSpacing/>
              <w:rPr>
                <w:rFonts w:eastAsia="Calibri"/>
                <w:i/>
                <w:noProof/>
              </w:rPr>
            </w:pPr>
            <w:r w:rsidRPr="00AC798C">
              <w:rPr>
                <w:rFonts w:eastAsia="Calibri"/>
                <w:i/>
                <w:noProof/>
              </w:rPr>
              <w:t>Промяна на адреса</w:t>
            </w:r>
          </w:p>
          <w:p w14:paraId="245D4E37" w14:textId="77777777" w:rsidR="007E0283" w:rsidRPr="00AC798C" w:rsidRDefault="007E0283" w:rsidP="007E0283">
            <w:pPr>
              <w:contextualSpacing/>
              <w:rPr>
                <w:rFonts w:eastAsia="Calibri"/>
                <w:i/>
                <w:noProof/>
                <w:sz w:val="24"/>
                <w:szCs w:val="24"/>
              </w:rPr>
            </w:pPr>
            <w:r w:rsidRPr="00AC798C">
              <w:rPr>
                <w:rFonts w:eastAsia="Calibri"/>
                <w:i/>
                <w:noProof/>
              </w:rPr>
              <w:t>Промяна на името</w:t>
            </w:r>
          </w:p>
        </w:tc>
        <w:tc>
          <w:tcPr>
            <w:tcW w:w="1559" w:type="dxa"/>
            <w:vAlign w:val="center"/>
          </w:tcPr>
          <w:p w14:paraId="2A8E6B93" w14:textId="77777777" w:rsidR="007E0283" w:rsidRPr="00AC798C" w:rsidRDefault="007E0283" w:rsidP="007E0283">
            <w:pPr>
              <w:widowControl w:val="0"/>
              <w:autoSpaceDE w:val="0"/>
              <w:autoSpaceDN w:val="0"/>
              <w:adjustRightInd w:val="0"/>
              <w:jc w:val="center"/>
              <w:rPr>
                <w:b/>
                <w:sz w:val="24"/>
                <w:szCs w:val="24"/>
              </w:rPr>
            </w:pPr>
            <w:r w:rsidRPr="00AC798C">
              <w:rPr>
                <w:b/>
                <w:sz w:val="24"/>
                <w:szCs w:val="24"/>
              </w:rPr>
              <w:sym w:font="Wingdings 2" w:char="F04F"/>
            </w:r>
          </w:p>
        </w:tc>
        <w:tc>
          <w:tcPr>
            <w:tcW w:w="6362" w:type="dxa"/>
          </w:tcPr>
          <w:p w14:paraId="34C1A6D7" w14:textId="77777777" w:rsidR="007E0283" w:rsidRPr="00AC798C" w:rsidRDefault="007E0283" w:rsidP="007E0283">
            <w:pPr>
              <w:widowControl w:val="0"/>
              <w:autoSpaceDE w:val="0"/>
              <w:autoSpaceDN w:val="0"/>
              <w:adjustRightInd w:val="0"/>
              <w:jc w:val="both"/>
            </w:pPr>
            <w:r w:rsidRPr="00AC798C">
              <w:t>По правило се проверява допустимостта на всички включени в ИП разходи, в т.ч. на всички относими обществени поръчки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 Извършва се проверка на всички изменения в договорите с изпълнители (разходи по които са включени в ИП), които не са проверявани до момента. 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p>
        </w:tc>
      </w:tr>
    </w:tbl>
    <w:p w14:paraId="69E60A9E" w14:textId="77777777" w:rsidR="007E0283" w:rsidRPr="00AC798C" w:rsidRDefault="007E0283" w:rsidP="007E0283">
      <w:pPr>
        <w:widowControl w:val="0"/>
        <w:autoSpaceDE w:val="0"/>
        <w:autoSpaceDN w:val="0"/>
        <w:adjustRightInd w:val="0"/>
        <w:spacing w:after="0" w:line="240" w:lineRule="auto"/>
        <w:rPr>
          <w:rFonts w:ascii="Times New Roman" w:eastAsia="Times New Roman" w:hAnsi="Times New Roman" w:cs="Times New Roman"/>
          <w:b/>
          <w:sz w:val="24"/>
          <w:szCs w:val="24"/>
          <w:lang w:eastAsia="bg-BG"/>
        </w:rPr>
      </w:pPr>
    </w:p>
    <w:sectPr w:rsidR="007E0283" w:rsidRPr="00AC798C" w:rsidSect="008F60EB">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73E7C" w14:textId="77777777" w:rsidR="00476310" w:rsidRDefault="00476310" w:rsidP="009E4F41">
      <w:pPr>
        <w:spacing w:after="0" w:line="240" w:lineRule="auto"/>
      </w:pPr>
      <w:r>
        <w:separator/>
      </w:r>
    </w:p>
  </w:endnote>
  <w:endnote w:type="continuationSeparator" w:id="0">
    <w:p w14:paraId="3FF51062" w14:textId="77777777" w:rsidR="00476310" w:rsidRDefault="00476310" w:rsidP="009E4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3586086"/>
      <w:docPartObj>
        <w:docPartGallery w:val="Page Numbers (Bottom of Page)"/>
        <w:docPartUnique/>
      </w:docPartObj>
    </w:sdtPr>
    <w:sdtEndPr>
      <w:rPr>
        <w:rFonts w:ascii="Times New Roman" w:hAnsi="Times New Roman" w:cs="Times New Roman"/>
        <w:noProof/>
      </w:rPr>
    </w:sdtEndPr>
    <w:sdtContent>
      <w:p w14:paraId="331681D0" w14:textId="5898A3B2" w:rsidR="00E20B6F" w:rsidRPr="00141B35" w:rsidRDefault="00E20B6F">
        <w:pPr>
          <w:pStyle w:val="Footer"/>
          <w:jc w:val="right"/>
          <w:rPr>
            <w:rFonts w:ascii="Times New Roman" w:hAnsi="Times New Roman" w:cs="Times New Roman"/>
          </w:rPr>
        </w:pPr>
        <w:r w:rsidRPr="00141B35">
          <w:rPr>
            <w:rFonts w:ascii="Times New Roman" w:hAnsi="Times New Roman" w:cs="Times New Roman"/>
          </w:rPr>
          <w:fldChar w:fldCharType="begin"/>
        </w:r>
        <w:r w:rsidRPr="00141B35">
          <w:rPr>
            <w:rFonts w:ascii="Times New Roman" w:hAnsi="Times New Roman" w:cs="Times New Roman"/>
          </w:rPr>
          <w:instrText xml:space="preserve"> PAGE   \* MERGEFORMAT </w:instrText>
        </w:r>
        <w:r w:rsidRPr="00141B35">
          <w:rPr>
            <w:rFonts w:ascii="Times New Roman" w:hAnsi="Times New Roman" w:cs="Times New Roman"/>
          </w:rPr>
          <w:fldChar w:fldCharType="separate"/>
        </w:r>
        <w:r w:rsidR="00B97544">
          <w:rPr>
            <w:rFonts w:ascii="Times New Roman" w:hAnsi="Times New Roman" w:cs="Times New Roman"/>
            <w:noProof/>
          </w:rPr>
          <w:t>2</w:t>
        </w:r>
        <w:r w:rsidRPr="00141B35">
          <w:rPr>
            <w:rFonts w:ascii="Times New Roman" w:hAnsi="Times New Roman" w:cs="Times New Roman"/>
            <w:noProof/>
          </w:rPr>
          <w:fldChar w:fldCharType="end"/>
        </w:r>
      </w:p>
    </w:sdtContent>
  </w:sdt>
  <w:p w14:paraId="62F2F65F" w14:textId="77777777" w:rsidR="00E20B6F" w:rsidRDefault="00E20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C8693" w14:textId="77777777" w:rsidR="00476310" w:rsidRDefault="00476310" w:rsidP="009E4F41">
      <w:pPr>
        <w:spacing w:after="0" w:line="240" w:lineRule="auto"/>
      </w:pPr>
      <w:r>
        <w:separator/>
      </w:r>
    </w:p>
  </w:footnote>
  <w:footnote w:type="continuationSeparator" w:id="0">
    <w:p w14:paraId="266D5DE2" w14:textId="77777777" w:rsidR="00476310" w:rsidRDefault="00476310" w:rsidP="009E4F41">
      <w:pPr>
        <w:spacing w:after="0" w:line="240" w:lineRule="auto"/>
      </w:pPr>
      <w:r>
        <w:continuationSeparator/>
      </w:r>
    </w:p>
  </w:footnote>
  <w:footnote w:id="1">
    <w:p w14:paraId="435F1277" w14:textId="5DD91850" w:rsidR="005D6975" w:rsidRPr="00F039B3" w:rsidRDefault="005D6975" w:rsidP="00F039B3">
      <w:pPr>
        <w:pStyle w:val="FootnoteText"/>
        <w:jc w:val="both"/>
        <w:rPr>
          <w:lang w:val="bg-BG"/>
        </w:rPr>
      </w:pPr>
      <w:r>
        <w:rPr>
          <w:rStyle w:val="FootnoteReference"/>
        </w:rPr>
        <w:footnoteRef/>
      </w:r>
      <w:r>
        <w:t xml:space="preserve"> </w:t>
      </w:r>
      <w:bookmarkStart w:id="0" w:name="_Hlk204160869"/>
      <w:r w:rsidRPr="005D6975">
        <w:rPr>
          <w:lang w:val="bg-BG"/>
        </w:rPr>
        <w:t>Под „пълна“ административна проверка се разбира проверка на трите елемента на пакет отчетни документи – технически отчет, финансов отчет и искане за плащане.</w:t>
      </w:r>
      <w:bookmarkEnd w:id="0"/>
    </w:p>
  </w:footnote>
  <w:footnote w:id="2">
    <w:p w14:paraId="55D61E41" w14:textId="409C8F9C" w:rsidR="005D3CD7" w:rsidRPr="00C1169A" w:rsidRDefault="005D3CD7" w:rsidP="00F039B3">
      <w:pPr>
        <w:pStyle w:val="FootnoteText"/>
        <w:ind w:left="-709" w:right="-738"/>
        <w:jc w:val="both"/>
        <w:rPr>
          <w:lang w:val="bg-BG"/>
        </w:rPr>
      </w:pPr>
      <w:r>
        <w:rPr>
          <w:rStyle w:val="FootnoteReference"/>
        </w:rPr>
        <w:footnoteRef/>
      </w:r>
      <w:r>
        <w:t xml:space="preserve"> </w:t>
      </w:r>
      <w:r w:rsidRPr="003016B4">
        <w:rPr>
          <w:lang w:val="bg-BG"/>
        </w:rPr>
        <w:t xml:space="preserve">Методология за управленски проверки </w:t>
      </w:r>
      <w:r w:rsidR="00480D1C">
        <w:rPr>
          <w:lang w:val="bg-BG"/>
        </w:rPr>
        <w:t>по</w:t>
      </w:r>
      <w:r w:rsidRPr="003016B4">
        <w:rPr>
          <w:lang w:val="bg-BG"/>
        </w:rPr>
        <w:t xml:space="preserve"> Програма „Техническ</w:t>
      </w:r>
      <w:r w:rsidR="00480D1C">
        <w:rPr>
          <w:lang w:val="bg-BG"/>
        </w:rPr>
        <w:t>а</w:t>
      </w:r>
      <w:r w:rsidRPr="003016B4">
        <w:rPr>
          <w:lang w:val="bg-BG"/>
        </w:rPr>
        <w:t xml:space="preserve"> помощ“,</w:t>
      </w:r>
      <w:r w:rsidRPr="003016B4">
        <w:rPr>
          <w:lang w:val="en-US"/>
        </w:rPr>
        <w:t xml:space="preserve"> </w:t>
      </w:r>
      <w:r w:rsidRPr="003016B4">
        <w:rPr>
          <w:lang w:val="bg-BG"/>
        </w:rPr>
        <w:t>базирани на оценка на риска</w:t>
      </w:r>
    </w:p>
  </w:footnote>
  <w:footnote w:id="3">
    <w:p w14:paraId="0E9053A7" w14:textId="77777777" w:rsidR="00E20B6F" w:rsidRPr="00F12EB4" w:rsidRDefault="00E20B6F" w:rsidP="007A51D8">
      <w:pPr>
        <w:pStyle w:val="FootnoteText"/>
        <w:ind w:left="-709" w:right="-738"/>
        <w:jc w:val="both"/>
        <w:rPr>
          <w:lang w:val="bg-BG"/>
        </w:rPr>
      </w:pPr>
      <w:r>
        <w:rPr>
          <w:rStyle w:val="FootnoteReference"/>
        </w:rPr>
        <w:footnoteRef/>
      </w:r>
      <w:r>
        <w:t xml:space="preserve"> </w:t>
      </w:r>
      <w:r w:rsidRPr="007A51D8">
        <w:rPr>
          <w:lang w:val="bg-BG"/>
        </w:rPr>
        <w:t>разходи за персонал; разходи за услуги (разходи за услуги, разходи за консултантски услуги, разходи за провеждане и участие в мероприятия); разходи за активи и материали (разходи за материални активи, разходи за нематериални активи, разходи за материали); други в зависимост от спецификите на конкретната процедура/проект, които по преценка могат да се включат към описаните по-горе групи.</w:t>
      </w:r>
    </w:p>
  </w:footnote>
  <w:footnote w:id="4">
    <w:p w14:paraId="0897D24B" w14:textId="08E66C0E" w:rsidR="00285EA5" w:rsidRPr="00F039B3" w:rsidRDefault="00285EA5">
      <w:pPr>
        <w:pStyle w:val="FootnoteText"/>
        <w:rPr>
          <w:lang w:val="bg-BG"/>
        </w:rPr>
      </w:pPr>
      <w:r>
        <w:rPr>
          <w:rStyle w:val="FootnoteReference"/>
        </w:rPr>
        <w:footnoteRef/>
      </w:r>
      <w:r>
        <w:t xml:space="preserve"> </w:t>
      </w:r>
      <w:r>
        <w:rPr>
          <w:lang w:val="bg-BG"/>
        </w:rPr>
        <w:t>С изключение на проектите/ФП, БФП по които се предоставя под формата на опростени разходи, в обхвата на които са разходите по обществени поръчки.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1FF4"/>
    <w:multiLevelType w:val="hybridMultilevel"/>
    <w:tmpl w:val="705E3B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990B2A"/>
    <w:multiLevelType w:val="hybridMultilevel"/>
    <w:tmpl w:val="7874883E"/>
    <w:lvl w:ilvl="0" w:tplc="3EB4FD9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15:restartNumberingAfterBreak="0">
    <w:nsid w:val="160F79BF"/>
    <w:multiLevelType w:val="hybridMultilevel"/>
    <w:tmpl w:val="EA3C81EE"/>
    <w:lvl w:ilvl="0" w:tplc="7CC03A94">
      <w:start w:val="1"/>
      <w:numFmt w:val="decimal"/>
      <w:lvlText w:val="%1."/>
      <w:lvlJc w:val="left"/>
      <w:pPr>
        <w:ind w:left="360" w:hanging="360"/>
      </w:pPr>
      <w:rPr>
        <w:rFonts w:hint="default"/>
        <w:b w:val="0"/>
      </w:rPr>
    </w:lvl>
    <w:lvl w:ilvl="1" w:tplc="4C92CCF0">
      <w:start w:val="1"/>
      <mc:AlternateContent>
        <mc:Choice Requires="w14">
          <w:numFmt w:val="custom" w:format="а, й, к, ..."/>
        </mc:Choice>
        <mc:Fallback>
          <w:numFmt w:val="decimal"/>
        </mc:Fallback>
      </mc:AlternateContent>
      <w:lvlText w:val="%2."/>
      <w:lvlJc w:val="left"/>
      <w:pPr>
        <w:ind w:left="1080" w:hanging="36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15:restartNumberingAfterBreak="0">
    <w:nsid w:val="184540E4"/>
    <w:multiLevelType w:val="hybridMultilevel"/>
    <w:tmpl w:val="8260FF5A"/>
    <w:lvl w:ilvl="0" w:tplc="B2308EA8">
      <w:start w:val="1"/>
      <w:numFmt w:val="decimal"/>
      <w:lvlText w:val="%1."/>
      <w:lvlJc w:val="left"/>
      <w:pPr>
        <w:ind w:left="720" w:hanging="360"/>
      </w:pPr>
      <w:rPr>
        <w:rFonts w:ascii="Times New Roman" w:hAnsi="Times New Roman" w:cs="Times New Roman" w:hint="default"/>
        <w:i/>
        <w:color w:val="0070C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5908D2"/>
    <w:multiLevelType w:val="hybridMultilevel"/>
    <w:tmpl w:val="32BEF36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15:restartNumberingAfterBreak="0">
    <w:nsid w:val="201D3FA5"/>
    <w:multiLevelType w:val="hybridMultilevel"/>
    <w:tmpl w:val="AF502B0C"/>
    <w:lvl w:ilvl="0" w:tplc="D11E255C">
      <w:start w:val="2"/>
      <w:numFmt w:val="bullet"/>
      <w:lvlText w:val="-"/>
      <w:lvlJc w:val="left"/>
      <w:pPr>
        <w:ind w:left="673" w:hanging="360"/>
      </w:pPr>
      <w:rPr>
        <w:rFonts w:ascii="Times New Roman" w:eastAsia="SimSun" w:hAnsi="Times New Roman" w:cs="Times New Roman" w:hint="default"/>
      </w:rPr>
    </w:lvl>
    <w:lvl w:ilvl="1" w:tplc="04020003" w:tentative="1">
      <w:start w:val="1"/>
      <w:numFmt w:val="bullet"/>
      <w:lvlText w:val="o"/>
      <w:lvlJc w:val="left"/>
      <w:pPr>
        <w:ind w:left="1393" w:hanging="360"/>
      </w:pPr>
      <w:rPr>
        <w:rFonts w:ascii="Courier New" w:hAnsi="Courier New" w:cs="Courier New" w:hint="default"/>
      </w:rPr>
    </w:lvl>
    <w:lvl w:ilvl="2" w:tplc="04020005" w:tentative="1">
      <w:start w:val="1"/>
      <w:numFmt w:val="bullet"/>
      <w:lvlText w:val=""/>
      <w:lvlJc w:val="left"/>
      <w:pPr>
        <w:ind w:left="2113" w:hanging="360"/>
      </w:pPr>
      <w:rPr>
        <w:rFonts w:ascii="Wingdings" w:hAnsi="Wingdings" w:hint="default"/>
      </w:rPr>
    </w:lvl>
    <w:lvl w:ilvl="3" w:tplc="04020001" w:tentative="1">
      <w:start w:val="1"/>
      <w:numFmt w:val="bullet"/>
      <w:lvlText w:val=""/>
      <w:lvlJc w:val="left"/>
      <w:pPr>
        <w:ind w:left="2833" w:hanging="360"/>
      </w:pPr>
      <w:rPr>
        <w:rFonts w:ascii="Symbol" w:hAnsi="Symbol" w:hint="default"/>
      </w:rPr>
    </w:lvl>
    <w:lvl w:ilvl="4" w:tplc="04020003" w:tentative="1">
      <w:start w:val="1"/>
      <w:numFmt w:val="bullet"/>
      <w:lvlText w:val="o"/>
      <w:lvlJc w:val="left"/>
      <w:pPr>
        <w:ind w:left="3553" w:hanging="360"/>
      </w:pPr>
      <w:rPr>
        <w:rFonts w:ascii="Courier New" w:hAnsi="Courier New" w:cs="Courier New" w:hint="default"/>
      </w:rPr>
    </w:lvl>
    <w:lvl w:ilvl="5" w:tplc="04020005" w:tentative="1">
      <w:start w:val="1"/>
      <w:numFmt w:val="bullet"/>
      <w:lvlText w:val=""/>
      <w:lvlJc w:val="left"/>
      <w:pPr>
        <w:ind w:left="4273" w:hanging="360"/>
      </w:pPr>
      <w:rPr>
        <w:rFonts w:ascii="Wingdings" w:hAnsi="Wingdings" w:hint="default"/>
      </w:rPr>
    </w:lvl>
    <w:lvl w:ilvl="6" w:tplc="04020001" w:tentative="1">
      <w:start w:val="1"/>
      <w:numFmt w:val="bullet"/>
      <w:lvlText w:val=""/>
      <w:lvlJc w:val="left"/>
      <w:pPr>
        <w:ind w:left="4993" w:hanging="360"/>
      </w:pPr>
      <w:rPr>
        <w:rFonts w:ascii="Symbol" w:hAnsi="Symbol" w:hint="default"/>
      </w:rPr>
    </w:lvl>
    <w:lvl w:ilvl="7" w:tplc="04020003" w:tentative="1">
      <w:start w:val="1"/>
      <w:numFmt w:val="bullet"/>
      <w:lvlText w:val="o"/>
      <w:lvlJc w:val="left"/>
      <w:pPr>
        <w:ind w:left="5713" w:hanging="360"/>
      </w:pPr>
      <w:rPr>
        <w:rFonts w:ascii="Courier New" w:hAnsi="Courier New" w:cs="Courier New" w:hint="default"/>
      </w:rPr>
    </w:lvl>
    <w:lvl w:ilvl="8" w:tplc="04020005" w:tentative="1">
      <w:start w:val="1"/>
      <w:numFmt w:val="bullet"/>
      <w:lvlText w:val=""/>
      <w:lvlJc w:val="left"/>
      <w:pPr>
        <w:ind w:left="6433" w:hanging="360"/>
      </w:pPr>
      <w:rPr>
        <w:rFonts w:ascii="Wingdings" w:hAnsi="Wingdings" w:hint="default"/>
      </w:rPr>
    </w:lvl>
  </w:abstractNum>
  <w:abstractNum w:abstractNumId="6" w15:restartNumberingAfterBreak="0">
    <w:nsid w:val="21B67B69"/>
    <w:multiLevelType w:val="hybridMultilevel"/>
    <w:tmpl w:val="76AE8AB8"/>
    <w:lvl w:ilvl="0" w:tplc="918087B2">
      <w:start w:val="9"/>
      <w:numFmt w:val="bullet"/>
      <w:lvlText w:val="-"/>
      <w:lvlJc w:val="left"/>
      <w:pPr>
        <w:ind w:left="360" w:hanging="360"/>
      </w:pPr>
      <w:rPr>
        <w:rFonts w:ascii="Times New Roman" w:eastAsia="SimSu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4A87799"/>
    <w:multiLevelType w:val="hybridMultilevel"/>
    <w:tmpl w:val="459A7FA0"/>
    <w:lvl w:ilvl="0" w:tplc="C5E0D8DE">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15:restartNumberingAfterBreak="0">
    <w:nsid w:val="252E1390"/>
    <w:multiLevelType w:val="hybridMultilevel"/>
    <w:tmpl w:val="BD6EC16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86C6E2A"/>
    <w:multiLevelType w:val="hybridMultilevel"/>
    <w:tmpl w:val="55FCF89E"/>
    <w:lvl w:ilvl="0" w:tplc="8F92393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0" w15:restartNumberingAfterBreak="0">
    <w:nsid w:val="28922116"/>
    <w:multiLevelType w:val="hybridMultilevel"/>
    <w:tmpl w:val="E028F52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92077FF"/>
    <w:multiLevelType w:val="hybridMultilevel"/>
    <w:tmpl w:val="DFD0D1A4"/>
    <w:lvl w:ilvl="0" w:tplc="14F0947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09E5431"/>
    <w:multiLevelType w:val="multilevel"/>
    <w:tmpl w:val="2B023BE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1CC1A66"/>
    <w:multiLevelType w:val="hybridMultilevel"/>
    <w:tmpl w:val="FED2538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8DA45AC"/>
    <w:multiLevelType w:val="hybridMultilevel"/>
    <w:tmpl w:val="C3E4A696"/>
    <w:lvl w:ilvl="0" w:tplc="32B24B86">
      <w:start w:val="1"/>
      <w:numFmt w:val="decimal"/>
      <w:lvlText w:val="%1."/>
      <w:lvlJc w:val="left"/>
      <w:pPr>
        <w:ind w:left="360" w:hanging="360"/>
      </w:pPr>
      <w:rPr>
        <w:rFonts w:eastAsia="Times New Roman" w:hint="default"/>
        <w:i w:val="0"/>
        <w:color w:val="000000" w:themeColor="text1"/>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15:restartNumberingAfterBreak="0">
    <w:nsid w:val="3CDB6FCE"/>
    <w:multiLevelType w:val="hybridMultilevel"/>
    <w:tmpl w:val="ADC28B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E57450B"/>
    <w:multiLevelType w:val="hybridMultilevel"/>
    <w:tmpl w:val="49908768"/>
    <w:lvl w:ilvl="0" w:tplc="0694AB4A">
      <w:start w:val="1"/>
      <w:numFmt w:val="decimal"/>
      <w:lvlText w:val="%1."/>
      <w:lvlJc w:val="left"/>
      <w:pPr>
        <w:ind w:left="720" w:hanging="360"/>
      </w:pPr>
      <w:rPr>
        <w:rFonts w:hint="default"/>
        <w:i/>
        <w:color w:val="0070C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05B3024"/>
    <w:multiLevelType w:val="multilevel"/>
    <w:tmpl w:val="D22ED7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8B3710"/>
    <w:multiLevelType w:val="hybridMultilevel"/>
    <w:tmpl w:val="FD041BA0"/>
    <w:lvl w:ilvl="0" w:tplc="0A7201C8">
      <w:start w:val="1"/>
      <w:numFmt w:val="decimal"/>
      <w:lvlText w:val="%1."/>
      <w:lvlJc w:val="left"/>
      <w:pPr>
        <w:ind w:left="360" w:hanging="360"/>
      </w:pPr>
      <w:rPr>
        <w: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42FA3F8B"/>
    <w:multiLevelType w:val="hybridMultilevel"/>
    <w:tmpl w:val="365CB53C"/>
    <w:lvl w:ilvl="0" w:tplc="49D61DE2">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0" w15:restartNumberingAfterBreak="0">
    <w:nsid w:val="43694328"/>
    <w:multiLevelType w:val="hybridMultilevel"/>
    <w:tmpl w:val="F7B69938"/>
    <w:lvl w:ilvl="0" w:tplc="6556F1E4">
      <w:start w:val="1"/>
      <w:numFmt w:val="decimal"/>
      <w:lvlText w:val="%1."/>
      <w:lvlJc w:val="left"/>
      <w:pPr>
        <w:ind w:left="720" w:hanging="360"/>
      </w:pPr>
      <w:rPr>
        <w:rFonts w:ascii="Times New Roman" w:hAnsi="Times New Roman" w:cs="Times New Roman" w:hint="default"/>
        <w:color w:val="00000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D3A6DCD"/>
    <w:multiLevelType w:val="hybridMultilevel"/>
    <w:tmpl w:val="BC6C35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D4F1FB7"/>
    <w:multiLevelType w:val="hybridMultilevel"/>
    <w:tmpl w:val="BEF2DC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D87039E"/>
    <w:multiLevelType w:val="hybridMultilevel"/>
    <w:tmpl w:val="E2C41DF0"/>
    <w:lvl w:ilvl="0" w:tplc="CE042C8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15:restartNumberingAfterBreak="0">
    <w:nsid w:val="4D8F2302"/>
    <w:multiLevelType w:val="hybridMultilevel"/>
    <w:tmpl w:val="0478CBF0"/>
    <w:lvl w:ilvl="0" w:tplc="0402000F">
      <w:start w:val="1"/>
      <w:numFmt w:val="decimal"/>
      <w:lvlText w:val="%1."/>
      <w:lvlJc w:val="left"/>
      <w:pPr>
        <w:ind w:left="360" w:hanging="360"/>
      </w:pPr>
      <w:rPr>
        <w:rFonts w:hint="default"/>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5" w15:restartNumberingAfterBreak="0">
    <w:nsid w:val="4E8C0AC3"/>
    <w:multiLevelType w:val="hybridMultilevel"/>
    <w:tmpl w:val="0DBAD84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6" w15:restartNumberingAfterBreak="0">
    <w:nsid w:val="4F082AD2"/>
    <w:multiLevelType w:val="hybridMultilevel"/>
    <w:tmpl w:val="106C6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FED7DDB"/>
    <w:multiLevelType w:val="hybridMultilevel"/>
    <w:tmpl w:val="11B22E2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3BC2063"/>
    <w:multiLevelType w:val="hybridMultilevel"/>
    <w:tmpl w:val="EB4C7456"/>
    <w:lvl w:ilvl="0" w:tplc="A75A9D5A">
      <w:start w:val="1"/>
      <w:numFmt w:val="decimal"/>
      <w:lvlText w:val="%1."/>
      <w:lvlJc w:val="left"/>
      <w:pPr>
        <w:ind w:left="360" w:hanging="360"/>
      </w:pPr>
      <w:rPr>
        <w:rFonts w:hint="default"/>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9" w15:restartNumberingAfterBreak="0">
    <w:nsid w:val="53D61145"/>
    <w:multiLevelType w:val="hybridMultilevel"/>
    <w:tmpl w:val="A9581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61E0E45"/>
    <w:multiLevelType w:val="hybridMultilevel"/>
    <w:tmpl w:val="5CBE6DA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8AB6997"/>
    <w:multiLevelType w:val="hybridMultilevel"/>
    <w:tmpl w:val="37948510"/>
    <w:lvl w:ilvl="0" w:tplc="0694AB4A">
      <w:start w:val="1"/>
      <w:numFmt w:val="decimal"/>
      <w:lvlText w:val="%1."/>
      <w:lvlJc w:val="left"/>
      <w:pPr>
        <w:ind w:left="360" w:hanging="360"/>
      </w:pPr>
      <w:rPr>
        <w:rFonts w:hint="default"/>
        <w:i/>
        <w:color w:val="0070C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2" w15:restartNumberingAfterBreak="0">
    <w:nsid w:val="59D338A1"/>
    <w:multiLevelType w:val="hybridMultilevel"/>
    <w:tmpl w:val="5EFEAF4A"/>
    <w:lvl w:ilvl="0" w:tplc="0694AB4A">
      <w:start w:val="1"/>
      <w:numFmt w:val="decimal"/>
      <w:lvlText w:val="%1."/>
      <w:lvlJc w:val="left"/>
      <w:pPr>
        <w:ind w:left="720" w:hanging="360"/>
      </w:pPr>
      <w:rPr>
        <w:rFonts w:hint="default"/>
        <w:i/>
        <w:color w:val="0070C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05264BE"/>
    <w:multiLevelType w:val="hybridMultilevel"/>
    <w:tmpl w:val="61C09AFA"/>
    <w:lvl w:ilvl="0" w:tplc="1EBC62A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1456530"/>
    <w:multiLevelType w:val="hybridMultilevel"/>
    <w:tmpl w:val="8260FF5A"/>
    <w:lvl w:ilvl="0" w:tplc="B2308EA8">
      <w:start w:val="1"/>
      <w:numFmt w:val="decimal"/>
      <w:lvlText w:val="%1."/>
      <w:lvlJc w:val="left"/>
      <w:pPr>
        <w:ind w:left="720" w:hanging="360"/>
      </w:pPr>
      <w:rPr>
        <w:rFonts w:ascii="Times New Roman" w:hAnsi="Times New Roman" w:cs="Times New Roman" w:hint="default"/>
        <w:i/>
        <w:color w:val="0070C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B02D35"/>
    <w:multiLevelType w:val="hybridMultilevel"/>
    <w:tmpl w:val="9B08FF7C"/>
    <w:lvl w:ilvl="0" w:tplc="C64E4766">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6" w15:restartNumberingAfterBreak="0">
    <w:nsid w:val="63FB50AE"/>
    <w:multiLevelType w:val="hybridMultilevel"/>
    <w:tmpl w:val="D654E6E4"/>
    <w:lvl w:ilvl="0" w:tplc="4DB0EEF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7" w15:restartNumberingAfterBreak="0">
    <w:nsid w:val="647938AC"/>
    <w:multiLevelType w:val="hybridMultilevel"/>
    <w:tmpl w:val="705E3B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5A71125"/>
    <w:multiLevelType w:val="hybridMultilevel"/>
    <w:tmpl w:val="F3D2718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63E1FE8"/>
    <w:multiLevelType w:val="hybridMultilevel"/>
    <w:tmpl w:val="9DD6A666"/>
    <w:lvl w:ilvl="0" w:tplc="3F4E0672">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0" w15:restartNumberingAfterBreak="0">
    <w:nsid w:val="69E82A20"/>
    <w:multiLevelType w:val="hybridMultilevel"/>
    <w:tmpl w:val="28BAC5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C0B4219"/>
    <w:multiLevelType w:val="multilevel"/>
    <w:tmpl w:val="D710251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FA2677B"/>
    <w:multiLevelType w:val="hybridMultilevel"/>
    <w:tmpl w:val="2ECA4420"/>
    <w:lvl w:ilvl="0" w:tplc="CBDE7E04">
      <w:start w:val="1"/>
      <w:numFmt w:val="decimal"/>
      <w:lvlText w:val="%1."/>
      <w:lvlJc w:val="left"/>
      <w:pPr>
        <w:ind w:left="360" w:hanging="360"/>
      </w:pPr>
      <w:rPr>
        <w:rFonts w:eastAsia="Times New Roman" w:hint="default"/>
        <w:i/>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3" w15:restartNumberingAfterBreak="0">
    <w:nsid w:val="77472BC9"/>
    <w:multiLevelType w:val="multilevel"/>
    <w:tmpl w:val="960AA928"/>
    <w:lvl w:ilvl="0">
      <w:start w:val="1"/>
      <w:numFmt w:val="decimal"/>
      <w:lvlText w:val="%1."/>
      <w:lvlJc w:val="left"/>
      <w:pPr>
        <w:ind w:left="360" w:hanging="360"/>
      </w:pPr>
      <w:rPr>
        <w:rFonts w:eastAsia="Times New Roman" w:hint="default"/>
        <w:i w:val="0"/>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4" w15:restartNumberingAfterBreak="0">
    <w:nsid w:val="77651D90"/>
    <w:multiLevelType w:val="hybridMultilevel"/>
    <w:tmpl w:val="3DAAEECC"/>
    <w:lvl w:ilvl="0" w:tplc="BADC09FA">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5" w15:restartNumberingAfterBreak="0">
    <w:nsid w:val="7B9E3548"/>
    <w:multiLevelType w:val="hybridMultilevel"/>
    <w:tmpl w:val="875A0178"/>
    <w:lvl w:ilvl="0" w:tplc="8574254E">
      <w:numFmt w:val="bullet"/>
      <w:lvlText w:val="-"/>
      <w:lvlJc w:val="left"/>
      <w:pPr>
        <w:ind w:left="720" w:hanging="360"/>
      </w:pPr>
      <w:rPr>
        <w:rFonts w:ascii="Times New Roman" w:eastAsia="Times New Roman" w:hAnsi="Times New Roman" w:cs="Times New Roman" w:hint="default"/>
        <w:spacing w:val="-2"/>
        <w:w w:val="99"/>
        <w:sz w:val="24"/>
        <w:szCs w:val="24"/>
        <w:lang w:val="en-GB" w:eastAsia="en-GB" w:bidi="en-G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7ECE7F5B"/>
    <w:multiLevelType w:val="multilevel"/>
    <w:tmpl w:val="4FB2DF4E"/>
    <w:lvl w:ilvl="0">
      <w:start w:val="1"/>
      <w:numFmt w:val="decimal"/>
      <w:lvlText w:val="%1."/>
      <w:lvlJc w:val="left"/>
      <w:pPr>
        <w:tabs>
          <w:tab w:val="num" w:pos="6"/>
        </w:tabs>
        <w:ind w:left="6" w:hanging="360"/>
      </w:pPr>
    </w:lvl>
    <w:lvl w:ilvl="1" w:tentative="1">
      <w:start w:val="1"/>
      <w:numFmt w:val="decimal"/>
      <w:lvlText w:val="%2."/>
      <w:lvlJc w:val="left"/>
      <w:pPr>
        <w:tabs>
          <w:tab w:val="num" w:pos="726"/>
        </w:tabs>
        <w:ind w:left="726" w:hanging="360"/>
      </w:pPr>
    </w:lvl>
    <w:lvl w:ilvl="2" w:tentative="1">
      <w:start w:val="1"/>
      <w:numFmt w:val="decimal"/>
      <w:lvlText w:val="%3."/>
      <w:lvlJc w:val="left"/>
      <w:pPr>
        <w:tabs>
          <w:tab w:val="num" w:pos="1446"/>
        </w:tabs>
        <w:ind w:left="1446" w:hanging="360"/>
      </w:pPr>
    </w:lvl>
    <w:lvl w:ilvl="3" w:tentative="1">
      <w:start w:val="1"/>
      <w:numFmt w:val="decimal"/>
      <w:lvlText w:val="%4."/>
      <w:lvlJc w:val="left"/>
      <w:pPr>
        <w:tabs>
          <w:tab w:val="num" w:pos="2166"/>
        </w:tabs>
        <w:ind w:left="2166" w:hanging="360"/>
      </w:pPr>
    </w:lvl>
    <w:lvl w:ilvl="4" w:tentative="1">
      <w:start w:val="1"/>
      <w:numFmt w:val="decimal"/>
      <w:lvlText w:val="%5."/>
      <w:lvlJc w:val="left"/>
      <w:pPr>
        <w:tabs>
          <w:tab w:val="num" w:pos="2886"/>
        </w:tabs>
        <w:ind w:left="2886" w:hanging="360"/>
      </w:pPr>
    </w:lvl>
    <w:lvl w:ilvl="5" w:tentative="1">
      <w:start w:val="1"/>
      <w:numFmt w:val="decimal"/>
      <w:lvlText w:val="%6."/>
      <w:lvlJc w:val="left"/>
      <w:pPr>
        <w:tabs>
          <w:tab w:val="num" w:pos="3606"/>
        </w:tabs>
        <w:ind w:left="3606" w:hanging="360"/>
      </w:pPr>
    </w:lvl>
    <w:lvl w:ilvl="6" w:tentative="1">
      <w:start w:val="1"/>
      <w:numFmt w:val="decimal"/>
      <w:lvlText w:val="%7."/>
      <w:lvlJc w:val="left"/>
      <w:pPr>
        <w:tabs>
          <w:tab w:val="num" w:pos="4326"/>
        </w:tabs>
        <w:ind w:left="4326" w:hanging="360"/>
      </w:pPr>
    </w:lvl>
    <w:lvl w:ilvl="7" w:tentative="1">
      <w:start w:val="1"/>
      <w:numFmt w:val="decimal"/>
      <w:lvlText w:val="%8."/>
      <w:lvlJc w:val="left"/>
      <w:pPr>
        <w:tabs>
          <w:tab w:val="num" w:pos="5046"/>
        </w:tabs>
        <w:ind w:left="5046" w:hanging="360"/>
      </w:pPr>
    </w:lvl>
    <w:lvl w:ilvl="8" w:tentative="1">
      <w:start w:val="1"/>
      <w:numFmt w:val="decimal"/>
      <w:lvlText w:val="%9."/>
      <w:lvlJc w:val="left"/>
      <w:pPr>
        <w:tabs>
          <w:tab w:val="num" w:pos="5766"/>
        </w:tabs>
        <w:ind w:left="5766" w:hanging="360"/>
      </w:pPr>
    </w:lvl>
  </w:abstractNum>
  <w:num w:numId="1" w16cid:durableId="1606960882">
    <w:abstractNumId w:val="7"/>
  </w:num>
  <w:num w:numId="2" w16cid:durableId="778913942">
    <w:abstractNumId w:val="13"/>
  </w:num>
  <w:num w:numId="3" w16cid:durableId="492766067">
    <w:abstractNumId w:val="2"/>
  </w:num>
  <w:num w:numId="4" w16cid:durableId="693267641">
    <w:abstractNumId w:val="16"/>
  </w:num>
  <w:num w:numId="5" w16cid:durableId="1491562495">
    <w:abstractNumId w:val="4"/>
  </w:num>
  <w:num w:numId="6" w16cid:durableId="1225993924">
    <w:abstractNumId w:val="34"/>
  </w:num>
  <w:num w:numId="7" w16cid:durableId="247543363">
    <w:abstractNumId w:val="3"/>
  </w:num>
  <w:num w:numId="8" w16cid:durableId="1295139800">
    <w:abstractNumId w:val="18"/>
  </w:num>
  <w:num w:numId="9" w16cid:durableId="1277785281">
    <w:abstractNumId w:val="24"/>
  </w:num>
  <w:num w:numId="10" w16cid:durableId="136076114">
    <w:abstractNumId w:val="25"/>
  </w:num>
  <w:num w:numId="11" w16cid:durableId="634678019">
    <w:abstractNumId w:val="32"/>
  </w:num>
  <w:num w:numId="12" w16cid:durableId="943806543">
    <w:abstractNumId w:val="31"/>
  </w:num>
  <w:num w:numId="13" w16cid:durableId="1712614724">
    <w:abstractNumId w:val="22"/>
  </w:num>
  <w:num w:numId="14" w16cid:durableId="1332831718">
    <w:abstractNumId w:val="8"/>
  </w:num>
  <w:num w:numId="15" w16cid:durableId="450788347">
    <w:abstractNumId w:val="43"/>
  </w:num>
  <w:num w:numId="16" w16cid:durableId="2102412338">
    <w:abstractNumId w:val="36"/>
  </w:num>
  <w:num w:numId="17" w16cid:durableId="247618133">
    <w:abstractNumId w:val="11"/>
  </w:num>
  <w:num w:numId="18" w16cid:durableId="2058703422">
    <w:abstractNumId w:val="14"/>
  </w:num>
  <w:num w:numId="19" w16cid:durableId="1194031101">
    <w:abstractNumId w:val="1"/>
  </w:num>
  <w:num w:numId="20" w16cid:durableId="999692568">
    <w:abstractNumId w:val="19"/>
  </w:num>
  <w:num w:numId="21" w16cid:durableId="1037200619">
    <w:abstractNumId w:val="9"/>
  </w:num>
  <w:num w:numId="22" w16cid:durableId="94911654">
    <w:abstractNumId w:val="39"/>
  </w:num>
  <w:num w:numId="23" w16cid:durableId="1766459720">
    <w:abstractNumId w:val="42"/>
  </w:num>
  <w:num w:numId="24" w16cid:durableId="1203786716">
    <w:abstractNumId w:val="35"/>
  </w:num>
  <w:num w:numId="25" w16cid:durableId="1992558995">
    <w:abstractNumId w:val="44"/>
  </w:num>
  <w:num w:numId="26" w16cid:durableId="572786904">
    <w:abstractNumId w:val="23"/>
  </w:num>
  <w:num w:numId="27" w16cid:durableId="1141458939">
    <w:abstractNumId w:val="15"/>
  </w:num>
  <w:num w:numId="28" w16cid:durableId="783695586">
    <w:abstractNumId w:val="46"/>
  </w:num>
  <w:num w:numId="29" w16cid:durableId="523253864">
    <w:abstractNumId w:val="17"/>
  </w:num>
  <w:num w:numId="30" w16cid:durableId="963579829">
    <w:abstractNumId w:val="12"/>
  </w:num>
  <w:num w:numId="31" w16cid:durableId="1159468600">
    <w:abstractNumId w:val="41"/>
  </w:num>
  <w:num w:numId="32" w16cid:durableId="311179904">
    <w:abstractNumId w:val="6"/>
  </w:num>
  <w:num w:numId="33" w16cid:durableId="86728794">
    <w:abstractNumId w:val="28"/>
  </w:num>
  <w:num w:numId="34" w16cid:durableId="284889400">
    <w:abstractNumId w:val="38"/>
  </w:num>
  <w:num w:numId="35" w16cid:durableId="1026562613">
    <w:abstractNumId w:val="10"/>
  </w:num>
  <w:num w:numId="36" w16cid:durableId="1149515863">
    <w:abstractNumId w:val="45"/>
  </w:num>
  <w:num w:numId="37" w16cid:durableId="1305505506">
    <w:abstractNumId w:val="30"/>
  </w:num>
  <w:num w:numId="38" w16cid:durableId="295063263">
    <w:abstractNumId w:val="26"/>
  </w:num>
  <w:num w:numId="39" w16cid:durableId="1712414083">
    <w:abstractNumId w:val="37"/>
  </w:num>
  <w:num w:numId="40" w16cid:durableId="68620927">
    <w:abstractNumId w:val="0"/>
  </w:num>
  <w:num w:numId="41" w16cid:durableId="1495491660">
    <w:abstractNumId w:val="20"/>
  </w:num>
  <w:num w:numId="42" w16cid:durableId="989871202">
    <w:abstractNumId w:val="40"/>
  </w:num>
  <w:num w:numId="43" w16cid:durableId="1811435572">
    <w:abstractNumId w:val="21"/>
  </w:num>
  <w:num w:numId="44" w16cid:durableId="1559626733">
    <w:abstractNumId w:val="27"/>
  </w:num>
  <w:num w:numId="45" w16cid:durableId="898630784">
    <w:abstractNumId w:val="33"/>
  </w:num>
  <w:num w:numId="46" w16cid:durableId="947617123">
    <w:abstractNumId w:val="29"/>
  </w:num>
  <w:num w:numId="47" w16cid:durableId="10055969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78F"/>
    <w:rsid w:val="00037C8D"/>
    <w:rsid w:val="00050EDC"/>
    <w:rsid w:val="00057B8A"/>
    <w:rsid w:val="000738CD"/>
    <w:rsid w:val="0009771F"/>
    <w:rsid w:val="000A6AB2"/>
    <w:rsid w:val="000B0CE1"/>
    <w:rsid w:val="000B1E97"/>
    <w:rsid w:val="000B5FE7"/>
    <w:rsid w:val="000B7804"/>
    <w:rsid w:val="000C2F1E"/>
    <w:rsid w:val="000D1209"/>
    <w:rsid w:val="000D4337"/>
    <w:rsid w:val="000E5A46"/>
    <w:rsid w:val="00101C47"/>
    <w:rsid w:val="00103590"/>
    <w:rsid w:val="001115D9"/>
    <w:rsid w:val="0011510A"/>
    <w:rsid w:val="00121BFE"/>
    <w:rsid w:val="001406FD"/>
    <w:rsid w:val="00141B35"/>
    <w:rsid w:val="00141E82"/>
    <w:rsid w:val="001443CB"/>
    <w:rsid w:val="00144B35"/>
    <w:rsid w:val="001469A5"/>
    <w:rsid w:val="001619C6"/>
    <w:rsid w:val="00183AB0"/>
    <w:rsid w:val="001B24DA"/>
    <w:rsid w:val="001C38D4"/>
    <w:rsid w:val="001C5610"/>
    <w:rsid w:val="001D17CA"/>
    <w:rsid w:val="001D5F9B"/>
    <w:rsid w:val="001E378F"/>
    <w:rsid w:val="001F0866"/>
    <w:rsid w:val="001F2998"/>
    <w:rsid w:val="001F355D"/>
    <w:rsid w:val="002049EA"/>
    <w:rsid w:val="00211408"/>
    <w:rsid w:val="00212394"/>
    <w:rsid w:val="00234D49"/>
    <w:rsid w:val="002368A6"/>
    <w:rsid w:val="002368B4"/>
    <w:rsid w:val="00242770"/>
    <w:rsid w:val="00243B54"/>
    <w:rsid w:val="00247398"/>
    <w:rsid w:val="00260540"/>
    <w:rsid w:val="00260AD2"/>
    <w:rsid w:val="00272F8B"/>
    <w:rsid w:val="002771E0"/>
    <w:rsid w:val="00285EA5"/>
    <w:rsid w:val="00287428"/>
    <w:rsid w:val="002914EF"/>
    <w:rsid w:val="0029250C"/>
    <w:rsid w:val="002949CF"/>
    <w:rsid w:val="002B2A0F"/>
    <w:rsid w:val="002B5F54"/>
    <w:rsid w:val="002D0533"/>
    <w:rsid w:val="002D1C15"/>
    <w:rsid w:val="002E5CEA"/>
    <w:rsid w:val="002E7B50"/>
    <w:rsid w:val="002F23F7"/>
    <w:rsid w:val="002F5D32"/>
    <w:rsid w:val="00304FF8"/>
    <w:rsid w:val="00307117"/>
    <w:rsid w:val="003077E5"/>
    <w:rsid w:val="00310038"/>
    <w:rsid w:val="00326E1F"/>
    <w:rsid w:val="00336B92"/>
    <w:rsid w:val="003472C3"/>
    <w:rsid w:val="00355EF5"/>
    <w:rsid w:val="00372038"/>
    <w:rsid w:val="00372B6A"/>
    <w:rsid w:val="003756A3"/>
    <w:rsid w:val="00383562"/>
    <w:rsid w:val="003A5F1D"/>
    <w:rsid w:val="003B7996"/>
    <w:rsid w:val="003C1A98"/>
    <w:rsid w:val="003C7CD7"/>
    <w:rsid w:val="003D0547"/>
    <w:rsid w:val="003D14C7"/>
    <w:rsid w:val="003D4792"/>
    <w:rsid w:val="003D5A25"/>
    <w:rsid w:val="003E3246"/>
    <w:rsid w:val="003E366C"/>
    <w:rsid w:val="003F137D"/>
    <w:rsid w:val="00416CF0"/>
    <w:rsid w:val="00425287"/>
    <w:rsid w:val="00425B10"/>
    <w:rsid w:val="00426B52"/>
    <w:rsid w:val="0042740D"/>
    <w:rsid w:val="00427D04"/>
    <w:rsid w:val="00436C16"/>
    <w:rsid w:val="00440A48"/>
    <w:rsid w:val="004415E4"/>
    <w:rsid w:val="00453DE3"/>
    <w:rsid w:val="00455BCC"/>
    <w:rsid w:val="00476310"/>
    <w:rsid w:val="00480D1C"/>
    <w:rsid w:val="00484C26"/>
    <w:rsid w:val="0049252E"/>
    <w:rsid w:val="0049338C"/>
    <w:rsid w:val="004A7BA8"/>
    <w:rsid w:val="004B0656"/>
    <w:rsid w:val="004C12B8"/>
    <w:rsid w:val="004D1DE8"/>
    <w:rsid w:val="004D611E"/>
    <w:rsid w:val="004E306E"/>
    <w:rsid w:val="005125A3"/>
    <w:rsid w:val="00522D73"/>
    <w:rsid w:val="00534AAB"/>
    <w:rsid w:val="00543885"/>
    <w:rsid w:val="00551087"/>
    <w:rsid w:val="005575B7"/>
    <w:rsid w:val="005609CC"/>
    <w:rsid w:val="005C1657"/>
    <w:rsid w:val="005C25C1"/>
    <w:rsid w:val="005D086D"/>
    <w:rsid w:val="005D3CD7"/>
    <w:rsid w:val="005D6975"/>
    <w:rsid w:val="005E3919"/>
    <w:rsid w:val="005E6D88"/>
    <w:rsid w:val="0062003E"/>
    <w:rsid w:val="00621FB7"/>
    <w:rsid w:val="00624AA9"/>
    <w:rsid w:val="0062694B"/>
    <w:rsid w:val="00636B9B"/>
    <w:rsid w:val="006545B7"/>
    <w:rsid w:val="00666B9E"/>
    <w:rsid w:val="006709C1"/>
    <w:rsid w:val="006A2A4D"/>
    <w:rsid w:val="006C3A71"/>
    <w:rsid w:val="006C5FFB"/>
    <w:rsid w:val="006D13DD"/>
    <w:rsid w:val="006D2ED3"/>
    <w:rsid w:val="006E3719"/>
    <w:rsid w:val="006E50E0"/>
    <w:rsid w:val="006F3378"/>
    <w:rsid w:val="006F675F"/>
    <w:rsid w:val="006F7C91"/>
    <w:rsid w:val="00737898"/>
    <w:rsid w:val="00743500"/>
    <w:rsid w:val="00744077"/>
    <w:rsid w:val="00744480"/>
    <w:rsid w:val="00751DB3"/>
    <w:rsid w:val="00753D38"/>
    <w:rsid w:val="0076444C"/>
    <w:rsid w:val="00767DE3"/>
    <w:rsid w:val="00772F13"/>
    <w:rsid w:val="00775898"/>
    <w:rsid w:val="007761D5"/>
    <w:rsid w:val="0077625A"/>
    <w:rsid w:val="007A3368"/>
    <w:rsid w:val="007A51D8"/>
    <w:rsid w:val="007B34C0"/>
    <w:rsid w:val="007B71DD"/>
    <w:rsid w:val="007C6E18"/>
    <w:rsid w:val="007D5D3C"/>
    <w:rsid w:val="007E0283"/>
    <w:rsid w:val="007E14BC"/>
    <w:rsid w:val="007E49F4"/>
    <w:rsid w:val="007E5C45"/>
    <w:rsid w:val="007F6E12"/>
    <w:rsid w:val="007F78EF"/>
    <w:rsid w:val="00811DAA"/>
    <w:rsid w:val="008211ED"/>
    <w:rsid w:val="00827DFC"/>
    <w:rsid w:val="00832A0D"/>
    <w:rsid w:val="00835332"/>
    <w:rsid w:val="00841139"/>
    <w:rsid w:val="008601B5"/>
    <w:rsid w:val="00871250"/>
    <w:rsid w:val="0087213D"/>
    <w:rsid w:val="00883507"/>
    <w:rsid w:val="008877BA"/>
    <w:rsid w:val="008906C6"/>
    <w:rsid w:val="00890E5F"/>
    <w:rsid w:val="00895857"/>
    <w:rsid w:val="00896B6C"/>
    <w:rsid w:val="008A486C"/>
    <w:rsid w:val="008C2A88"/>
    <w:rsid w:val="008C3249"/>
    <w:rsid w:val="008C42D2"/>
    <w:rsid w:val="008D447F"/>
    <w:rsid w:val="008E1046"/>
    <w:rsid w:val="008E54DF"/>
    <w:rsid w:val="008E6A37"/>
    <w:rsid w:val="008F60EB"/>
    <w:rsid w:val="00917F27"/>
    <w:rsid w:val="009247EF"/>
    <w:rsid w:val="009413AB"/>
    <w:rsid w:val="00954D27"/>
    <w:rsid w:val="009621CF"/>
    <w:rsid w:val="00966083"/>
    <w:rsid w:val="00966EF7"/>
    <w:rsid w:val="00971672"/>
    <w:rsid w:val="009721BD"/>
    <w:rsid w:val="009763AE"/>
    <w:rsid w:val="009900C8"/>
    <w:rsid w:val="009902F8"/>
    <w:rsid w:val="009923AA"/>
    <w:rsid w:val="00993A7A"/>
    <w:rsid w:val="00997C23"/>
    <w:rsid w:val="009A058E"/>
    <w:rsid w:val="009C0758"/>
    <w:rsid w:val="009C51CB"/>
    <w:rsid w:val="009C5E82"/>
    <w:rsid w:val="009D09F7"/>
    <w:rsid w:val="009D0B7B"/>
    <w:rsid w:val="009D0ECB"/>
    <w:rsid w:val="009D10AC"/>
    <w:rsid w:val="009E4F41"/>
    <w:rsid w:val="009F0699"/>
    <w:rsid w:val="00A041F3"/>
    <w:rsid w:val="00A07B5D"/>
    <w:rsid w:val="00A10962"/>
    <w:rsid w:val="00A10B60"/>
    <w:rsid w:val="00A126D8"/>
    <w:rsid w:val="00A4506C"/>
    <w:rsid w:val="00A56C59"/>
    <w:rsid w:val="00A70318"/>
    <w:rsid w:val="00A740C8"/>
    <w:rsid w:val="00A77C45"/>
    <w:rsid w:val="00A81EEF"/>
    <w:rsid w:val="00A832D4"/>
    <w:rsid w:val="00AA47E4"/>
    <w:rsid w:val="00AA4969"/>
    <w:rsid w:val="00AB0890"/>
    <w:rsid w:val="00AC798C"/>
    <w:rsid w:val="00AE01D6"/>
    <w:rsid w:val="00AE39C5"/>
    <w:rsid w:val="00AE7AFD"/>
    <w:rsid w:val="00AF105B"/>
    <w:rsid w:val="00AF1951"/>
    <w:rsid w:val="00AF6CF8"/>
    <w:rsid w:val="00B115B1"/>
    <w:rsid w:val="00B12F6E"/>
    <w:rsid w:val="00B2269A"/>
    <w:rsid w:val="00B22B08"/>
    <w:rsid w:val="00B33845"/>
    <w:rsid w:val="00B35A75"/>
    <w:rsid w:val="00B44165"/>
    <w:rsid w:val="00B60D8B"/>
    <w:rsid w:val="00B97544"/>
    <w:rsid w:val="00BA322F"/>
    <w:rsid w:val="00BA341F"/>
    <w:rsid w:val="00BC145F"/>
    <w:rsid w:val="00BC23EA"/>
    <w:rsid w:val="00BC4AED"/>
    <w:rsid w:val="00BD6E55"/>
    <w:rsid w:val="00BF5EC8"/>
    <w:rsid w:val="00C02F43"/>
    <w:rsid w:val="00C141AF"/>
    <w:rsid w:val="00C22FA4"/>
    <w:rsid w:val="00C5033D"/>
    <w:rsid w:val="00C61EE3"/>
    <w:rsid w:val="00C73B55"/>
    <w:rsid w:val="00C802ED"/>
    <w:rsid w:val="00C8648E"/>
    <w:rsid w:val="00C92CE2"/>
    <w:rsid w:val="00C93086"/>
    <w:rsid w:val="00C9655C"/>
    <w:rsid w:val="00CC540E"/>
    <w:rsid w:val="00CD5D1D"/>
    <w:rsid w:val="00CF3D26"/>
    <w:rsid w:val="00D000DB"/>
    <w:rsid w:val="00D042A0"/>
    <w:rsid w:val="00D15031"/>
    <w:rsid w:val="00D15DBC"/>
    <w:rsid w:val="00D2326F"/>
    <w:rsid w:val="00D23F74"/>
    <w:rsid w:val="00D277C4"/>
    <w:rsid w:val="00D3259B"/>
    <w:rsid w:val="00D32F24"/>
    <w:rsid w:val="00D369BF"/>
    <w:rsid w:val="00D50E51"/>
    <w:rsid w:val="00D53F7D"/>
    <w:rsid w:val="00D600F7"/>
    <w:rsid w:val="00D6588B"/>
    <w:rsid w:val="00D65BC3"/>
    <w:rsid w:val="00D738C1"/>
    <w:rsid w:val="00D804D9"/>
    <w:rsid w:val="00D91078"/>
    <w:rsid w:val="00D910D6"/>
    <w:rsid w:val="00DA5AE9"/>
    <w:rsid w:val="00DB2AF8"/>
    <w:rsid w:val="00DB2E12"/>
    <w:rsid w:val="00DC6B38"/>
    <w:rsid w:val="00DD2B2B"/>
    <w:rsid w:val="00DD3A6F"/>
    <w:rsid w:val="00DE0FA2"/>
    <w:rsid w:val="00DE1043"/>
    <w:rsid w:val="00DE5CEA"/>
    <w:rsid w:val="00DF4361"/>
    <w:rsid w:val="00E03620"/>
    <w:rsid w:val="00E10646"/>
    <w:rsid w:val="00E20B6F"/>
    <w:rsid w:val="00E24366"/>
    <w:rsid w:val="00E3284A"/>
    <w:rsid w:val="00E36AA1"/>
    <w:rsid w:val="00E42FF4"/>
    <w:rsid w:val="00E47F4F"/>
    <w:rsid w:val="00E56DAA"/>
    <w:rsid w:val="00E612FB"/>
    <w:rsid w:val="00E6155F"/>
    <w:rsid w:val="00E63DDC"/>
    <w:rsid w:val="00E7150C"/>
    <w:rsid w:val="00E80562"/>
    <w:rsid w:val="00E81EC7"/>
    <w:rsid w:val="00E87A2B"/>
    <w:rsid w:val="00E87CE5"/>
    <w:rsid w:val="00E95BDD"/>
    <w:rsid w:val="00EB4D7B"/>
    <w:rsid w:val="00EC40A9"/>
    <w:rsid w:val="00EE1CAF"/>
    <w:rsid w:val="00EE41E5"/>
    <w:rsid w:val="00EE5210"/>
    <w:rsid w:val="00F01FE2"/>
    <w:rsid w:val="00F022C2"/>
    <w:rsid w:val="00F039B3"/>
    <w:rsid w:val="00F06F2A"/>
    <w:rsid w:val="00F1174F"/>
    <w:rsid w:val="00F15659"/>
    <w:rsid w:val="00F22366"/>
    <w:rsid w:val="00F22BB1"/>
    <w:rsid w:val="00F302F6"/>
    <w:rsid w:val="00F32D99"/>
    <w:rsid w:val="00F32DE0"/>
    <w:rsid w:val="00F3302B"/>
    <w:rsid w:val="00F500AA"/>
    <w:rsid w:val="00F525C3"/>
    <w:rsid w:val="00F52794"/>
    <w:rsid w:val="00F71344"/>
    <w:rsid w:val="00F74704"/>
    <w:rsid w:val="00F80AAC"/>
    <w:rsid w:val="00F91145"/>
    <w:rsid w:val="00FA151C"/>
    <w:rsid w:val="00FA2CBD"/>
    <w:rsid w:val="00FB7E4F"/>
    <w:rsid w:val="00FD3EF2"/>
    <w:rsid w:val="00FE56D1"/>
    <w:rsid w:val="00FF557F"/>
    <w:rsid w:val="00FF6593"/>
    <w:rsid w:val="00FF70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2E166"/>
  <w15:chartTrackingRefBased/>
  <w15:docId w15:val="{3B762758-A53C-4905-AB39-BA09CC69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3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9E4F41"/>
    <w:pPr>
      <w:spacing w:after="0" w:line="240" w:lineRule="auto"/>
    </w:pPr>
    <w:rPr>
      <w:rFonts w:ascii="Times New Roman" w:eastAsia="SimSu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9E4F41"/>
    <w:rPr>
      <w:rFonts w:ascii="Times New Roman" w:eastAsia="SimSun" w:hAnsi="Times New Roman" w:cs="Times New Roman"/>
      <w:sz w:val="20"/>
      <w:szCs w:val="20"/>
      <w:lang w:val="en-GB" w:eastAsia="en-GB"/>
    </w:rPr>
  </w:style>
  <w:style w:type="character" w:styleId="FootnoteReference">
    <w:name w:val="footnote reference"/>
    <w:uiPriority w:val="99"/>
    <w:semiHidden/>
    <w:rsid w:val="009E4F41"/>
    <w:rPr>
      <w:rFonts w:cs="Times New Roman"/>
      <w:vertAlign w:val="superscript"/>
    </w:rPr>
  </w:style>
  <w:style w:type="paragraph" w:styleId="ListParagraph">
    <w:name w:val="List Paragraph"/>
    <w:basedOn w:val="Normal"/>
    <w:qFormat/>
    <w:rsid w:val="009E4F41"/>
    <w:pPr>
      <w:spacing w:after="200" w:line="276" w:lineRule="auto"/>
      <w:ind w:left="720"/>
      <w:contextualSpacing/>
    </w:pPr>
    <w:rPr>
      <w:rFonts w:ascii="Calibri" w:eastAsia="SimSun" w:hAnsi="Calibri" w:cs="Times New Roman"/>
    </w:rPr>
  </w:style>
  <w:style w:type="table" w:customStyle="1" w:styleId="TableGrid1">
    <w:name w:val="Table Grid1"/>
    <w:basedOn w:val="TableNormal"/>
    <w:next w:val="TableGrid"/>
    <w:rsid w:val="007E028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uiPriority w:val="99"/>
    <w:rsid w:val="007E0283"/>
    <w:pPr>
      <w:widowControl w:val="0"/>
      <w:suppressLineNumbers/>
      <w:suppressAutoHyphens/>
      <w:spacing w:beforeAutospacing="1" w:afterAutospacing="1" w:line="240" w:lineRule="auto"/>
    </w:pPr>
    <w:rPr>
      <w:rFonts w:ascii="Times New Roman" w:eastAsia="SimSun" w:hAnsi="Times New Roman" w:cs="Times New Roman"/>
      <w:color w:val="000000"/>
      <w:sz w:val="24"/>
      <w:szCs w:val="24"/>
      <w:lang w:val="en-US" w:eastAsia="bg-BG"/>
    </w:rPr>
  </w:style>
  <w:style w:type="paragraph" w:customStyle="1" w:styleId="Index">
    <w:name w:val="Index"/>
    <w:basedOn w:val="Normal"/>
    <w:rsid w:val="007E0283"/>
    <w:pPr>
      <w:widowControl w:val="0"/>
      <w:suppressLineNumbers/>
      <w:suppressAutoHyphens/>
      <w:spacing w:before="100" w:beforeAutospacing="1" w:after="100" w:afterAutospacing="1" w:line="240" w:lineRule="auto"/>
    </w:pPr>
    <w:rPr>
      <w:rFonts w:ascii="Times New Roman" w:eastAsia="SimSun" w:hAnsi="Times New Roman" w:cs="Times New Roman"/>
      <w:color w:val="000000"/>
      <w:sz w:val="24"/>
      <w:szCs w:val="24"/>
      <w:lang w:val="en-US" w:eastAsia="bg-BG"/>
    </w:rPr>
  </w:style>
  <w:style w:type="paragraph" w:styleId="BodyText">
    <w:name w:val="Body Text"/>
    <w:basedOn w:val="Normal"/>
    <w:link w:val="BodyTextChar"/>
    <w:uiPriority w:val="99"/>
    <w:semiHidden/>
    <w:unhideWhenUsed/>
    <w:rsid w:val="007E0283"/>
    <w:pPr>
      <w:spacing w:after="120"/>
    </w:pPr>
  </w:style>
  <w:style w:type="character" w:customStyle="1" w:styleId="BodyTextChar">
    <w:name w:val="Body Text Char"/>
    <w:basedOn w:val="DefaultParagraphFont"/>
    <w:link w:val="BodyText"/>
    <w:uiPriority w:val="99"/>
    <w:semiHidden/>
    <w:rsid w:val="007E0283"/>
  </w:style>
  <w:style w:type="character" w:styleId="CommentReference">
    <w:name w:val="annotation reference"/>
    <w:basedOn w:val="DefaultParagraphFont"/>
    <w:uiPriority w:val="99"/>
    <w:semiHidden/>
    <w:unhideWhenUsed/>
    <w:rsid w:val="00310038"/>
    <w:rPr>
      <w:sz w:val="16"/>
      <w:szCs w:val="16"/>
    </w:rPr>
  </w:style>
  <w:style w:type="paragraph" w:styleId="CommentText">
    <w:name w:val="annotation text"/>
    <w:basedOn w:val="Normal"/>
    <w:link w:val="CommentTextChar"/>
    <w:uiPriority w:val="99"/>
    <w:semiHidden/>
    <w:unhideWhenUsed/>
    <w:rsid w:val="00310038"/>
    <w:pPr>
      <w:spacing w:line="240" w:lineRule="auto"/>
    </w:pPr>
    <w:rPr>
      <w:sz w:val="20"/>
      <w:szCs w:val="20"/>
    </w:rPr>
  </w:style>
  <w:style w:type="character" w:customStyle="1" w:styleId="CommentTextChar">
    <w:name w:val="Comment Text Char"/>
    <w:basedOn w:val="DefaultParagraphFont"/>
    <w:link w:val="CommentText"/>
    <w:uiPriority w:val="99"/>
    <w:semiHidden/>
    <w:rsid w:val="00310038"/>
    <w:rPr>
      <w:sz w:val="20"/>
      <w:szCs w:val="20"/>
    </w:rPr>
  </w:style>
  <w:style w:type="paragraph" w:styleId="CommentSubject">
    <w:name w:val="annotation subject"/>
    <w:basedOn w:val="CommentText"/>
    <w:next w:val="CommentText"/>
    <w:link w:val="CommentSubjectChar"/>
    <w:uiPriority w:val="99"/>
    <w:semiHidden/>
    <w:unhideWhenUsed/>
    <w:rsid w:val="00310038"/>
    <w:rPr>
      <w:b/>
      <w:bCs/>
    </w:rPr>
  </w:style>
  <w:style w:type="character" w:customStyle="1" w:styleId="CommentSubjectChar">
    <w:name w:val="Comment Subject Char"/>
    <w:basedOn w:val="CommentTextChar"/>
    <w:link w:val="CommentSubject"/>
    <w:uiPriority w:val="99"/>
    <w:semiHidden/>
    <w:rsid w:val="00310038"/>
    <w:rPr>
      <w:b/>
      <w:bCs/>
      <w:sz w:val="20"/>
      <w:szCs w:val="20"/>
    </w:rPr>
  </w:style>
  <w:style w:type="paragraph" w:styleId="BalloonText">
    <w:name w:val="Balloon Text"/>
    <w:basedOn w:val="Normal"/>
    <w:link w:val="BalloonTextChar"/>
    <w:uiPriority w:val="99"/>
    <w:semiHidden/>
    <w:unhideWhenUsed/>
    <w:rsid w:val="003100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038"/>
    <w:rPr>
      <w:rFonts w:ascii="Segoe UI" w:hAnsi="Segoe UI" w:cs="Segoe UI"/>
      <w:sz w:val="18"/>
      <w:szCs w:val="18"/>
    </w:rPr>
  </w:style>
  <w:style w:type="paragraph" w:styleId="NormalWeb">
    <w:name w:val="Normal (Web)"/>
    <w:basedOn w:val="Normal"/>
    <w:uiPriority w:val="99"/>
    <w:unhideWhenUsed/>
    <w:rsid w:val="00E615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4B0656"/>
    <w:pPr>
      <w:autoSpaceDE w:val="0"/>
      <w:autoSpaceDN w:val="0"/>
      <w:adjustRightInd w:val="0"/>
      <w:spacing w:after="0" w:line="240" w:lineRule="auto"/>
    </w:pPr>
    <w:rPr>
      <w:rFonts w:ascii="Verdana" w:eastAsia="Times New Roman" w:hAnsi="Verdana" w:cs="Verdana"/>
      <w:color w:val="000000"/>
      <w:sz w:val="24"/>
      <w:szCs w:val="24"/>
      <w:lang w:eastAsia="bg-BG"/>
    </w:rPr>
  </w:style>
  <w:style w:type="paragraph" w:styleId="Header">
    <w:name w:val="header"/>
    <w:basedOn w:val="Normal"/>
    <w:link w:val="HeaderChar"/>
    <w:uiPriority w:val="99"/>
    <w:unhideWhenUsed/>
    <w:rsid w:val="00E47F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7F4F"/>
  </w:style>
  <w:style w:type="paragraph" w:styleId="Footer">
    <w:name w:val="footer"/>
    <w:basedOn w:val="Normal"/>
    <w:link w:val="FooterChar"/>
    <w:uiPriority w:val="99"/>
    <w:unhideWhenUsed/>
    <w:rsid w:val="00E47F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7F4F"/>
  </w:style>
  <w:style w:type="paragraph" w:styleId="Revision">
    <w:name w:val="Revision"/>
    <w:hidden/>
    <w:uiPriority w:val="99"/>
    <w:semiHidden/>
    <w:rsid w:val="006A2A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12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cas.ec.europa.eu/ca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9E567-5CD4-48BE-AABF-E8E0B02E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30</Pages>
  <Words>9244</Words>
  <Characters>52691</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opgg user</dc:creator>
  <cp:keywords/>
  <dc:description/>
  <cp:lastModifiedBy>Лора Бусарова</cp:lastModifiedBy>
  <cp:revision>25</cp:revision>
  <dcterms:created xsi:type="dcterms:W3CDTF">2025-07-30T10:51:00Z</dcterms:created>
  <dcterms:modified xsi:type="dcterms:W3CDTF">2026-02-06T13:53:00Z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e9948f687a46f6c226fce6c0b1dc3f35de13165c527ba805e9448c0a9ce83369</vt:lpwstr>
  </property>
</Properties>
</file>